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湖南金阳新城建设发展集团有限公司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2023年公开招聘岗位表</w:t>
      </w:r>
    </w:p>
    <w:tbl>
      <w:tblPr>
        <w:tblStyle w:val="7"/>
        <w:tblW w:w="14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95"/>
        <w:gridCol w:w="720"/>
        <w:gridCol w:w="988"/>
        <w:gridCol w:w="920"/>
        <w:gridCol w:w="1032"/>
        <w:gridCol w:w="1704"/>
        <w:gridCol w:w="5111"/>
        <w:gridCol w:w="105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1" w:leftChars="-50" w:right="-101" w:rightChars="-5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最低学位要求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其他条件及说明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薪资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内审专干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管理科学与工程类、土建类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1．具有2年及以上造价相关工作经验；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2．熟练使用智多星、广联达等造价软件；能独立编制市政或房建等大型工程造价；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3．能吃苦耐劳，具有较强抗压能力；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4．中共党员优先；研究生以上学历优先；造价员优先；具有造价相关专业中级及以上职称或注册造价工程师者优先。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税前10-12万元/年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内审专干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会计学、财务管理、审计学等相关专业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1．具有2年及以上财务、审计等相关工作经验；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2．熟悉国家有关法律、法规、规章和国家统一会计制度，了解税务法规和相关税收政策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3．熟悉财务处理程序，熟练运用财务软件及office办公软件；熟悉企业成本管理、财务预算管理及建设工程财务管理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4．中共党员优先；研究生以上学历优先；具有中级会计师、中级审计师及以上职称优先。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税前10-12万元/年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规划专干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城乡规划、土地资源管理等相关专业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1．在国有企业或城投公司、房地产公司从事过相关岗位并具有3年及以上相关工作经验；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2．熟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pacing w:val="6"/>
                <w:kern w:val="0"/>
                <w:sz w:val="24"/>
                <w:szCs w:val="24"/>
                <w:u w:val="none"/>
                <w:lang w:val="en-US" w:eastAsia="zh-CN" w:bidi="ar"/>
              </w:rPr>
              <w:t>悉土地经营或片区开发、城市规划等相关工作；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3．具有良好的沟通协调能力，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较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强执行力，能吃苦耐劳；具有较强抗压能力，能经常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赴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项目现场开展工作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4．中共党员优先；研究生以上学历优先；具有相关中级及以上职称者优先。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税前10-12万元/年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资产运营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专干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经济学、投资学、经济工程、商务经济学、经济与金融等相关专业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1．在国有企业、城投公司或资产管理公司从事过相关岗位并具有3年及以上相关工作经验；有较强的文案编辑能力，具有项目包装、策划与运营工作经验；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2．熟悉有关国有资产管理法律法规与操作流程；熟悉资产管理与运营；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3．具有良好的统筹与协调能力，团队协作意识强，有较好的敬业精神；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4．中共党员优先；研究生以上学历优先；具有相关中级及以上职称者优先。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税前10-12万元/年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笔试+半结构化面试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恒茂公司副总经理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1．具有5年及以上资产运营与管理工作经验，且取得一定实际业绩；有相关国企工作经验者优先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2．中共党员优先；研究生以上学历优先；具有相关中级及以上职称者优先。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税前15-17万元/年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考核面谈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信息工程、电子信息科学与技术、计算机科学与技术、软件工程、网络工程、信息安全、智能科学与技术、空间信息与数字技术、电子与计算机工程、数据科学与大数据技术等相关专业</w:t>
            </w:r>
          </w:p>
        </w:tc>
        <w:tc>
          <w:tcPr>
            <w:tcW w:w="5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1．具有5年以上信息化项目管理和开发经验；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2．熟悉数字政府、智慧城市相关政策标准规范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了解主流IT技术；对数字城市、大数据治理、智慧园区、智慧政务、物联网等领域的技术、产品、政策、发展趋势有整体认识和敏锐直觉；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3．善于沟通，有较强的市场感知力，具备与政府及相关机构合作的商务能力与经验；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4．中共党员优先；研究生以上学历优先；具有计算机相关专业中级及以上职称者优先；有担任过IT公司副总经理以上经验者优先。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税前15-17万元/年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考核面谈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  <w:r>
        <w:rPr>
          <w:color w:val="auto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gNumType w:fmt="numberInDash"/>
      <w:cols w:space="720" w:num="1"/>
      <w:rtlGutter w:val="0"/>
      <w:docGrid w:type="linesAndChars" w:linePitch="63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MjMwYWEyOTM2OTU5NmNmOGJhMzQ0NjkxZThkMTgifQ=="/>
  </w:docVars>
  <w:rsids>
    <w:rsidRoot w:val="49CC1C63"/>
    <w:rsid w:val="02975091"/>
    <w:rsid w:val="08C0672D"/>
    <w:rsid w:val="099D4671"/>
    <w:rsid w:val="0F3F5F47"/>
    <w:rsid w:val="1E2D4852"/>
    <w:rsid w:val="2AE07C07"/>
    <w:rsid w:val="333A747F"/>
    <w:rsid w:val="43160FF7"/>
    <w:rsid w:val="49B36621"/>
    <w:rsid w:val="49CC1C63"/>
    <w:rsid w:val="5DD60DF1"/>
    <w:rsid w:val="77953C2C"/>
    <w:rsid w:val="7D54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2266</Words>
  <Characters>2334</Characters>
  <Lines>0</Lines>
  <Paragraphs>0</Paragraphs>
  <TotalTime>285</TotalTime>
  <ScaleCrop>false</ScaleCrop>
  <LinksUpToDate>false</LinksUpToDate>
  <CharactersWithSpaces>2334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2023-10-16T08:07:00Z</dcterms:created>
  <dc:creator>Administrator</dc:creator>
  <cp:lastModifiedBy>颜薇芳</cp:lastModifiedBy>
  <cp:lastPrinted>2023-10-16T08:20:00Z</cp:lastPrinted>
  <dcterms:modified xsi:type="dcterms:W3CDTF">2023-10-18T08:27:58Z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711B040051CB4A91AC12FD968BCC0D81</vt:lpwstr>
  </property>
</Properties>
</file>