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C5A56">
      <w:pPr>
        <w:spacing w:line="360" w:lineRule="auto"/>
        <w:jc w:val="center"/>
        <w:rPr>
          <w:rFonts w:hint="eastAsia" w:ascii="宋体" w:hAnsi="宋体" w:eastAsia="宋体" w:cs="宋体"/>
          <w:b/>
          <w:bCs/>
          <w:sz w:val="52"/>
          <w:szCs w:val="52"/>
        </w:rPr>
      </w:pPr>
    </w:p>
    <w:p w14:paraId="00B572B0">
      <w:pPr>
        <w:spacing w:line="360" w:lineRule="auto"/>
        <w:jc w:val="center"/>
        <w:rPr>
          <w:rFonts w:hint="eastAsia" w:ascii="宋体" w:hAnsi="宋体" w:eastAsia="宋体" w:cs="宋体"/>
          <w:b/>
          <w:bCs/>
          <w:sz w:val="40"/>
          <w:szCs w:val="44"/>
        </w:rPr>
      </w:pPr>
      <w:r>
        <w:rPr>
          <w:rFonts w:hint="eastAsia" w:ascii="宋体" w:hAnsi="宋体" w:eastAsia="宋体" w:cs="宋体"/>
          <w:b/>
          <w:bCs/>
          <w:sz w:val="40"/>
          <w:szCs w:val="44"/>
        </w:rPr>
        <w:t>2025年浏阳市经开区建设工程质量监督抽检服务项目</w:t>
      </w:r>
    </w:p>
    <w:p w14:paraId="1E2520F4">
      <w:pPr>
        <w:spacing w:line="360" w:lineRule="auto"/>
        <w:rPr>
          <w:rFonts w:hint="eastAsia" w:ascii="宋体" w:hAnsi="宋体" w:eastAsia="宋体" w:cs="宋体"/>
          <w:b/>
          <w:bCs/>
          <w:spacing w:val="30"/>
          <w:w w:val="90"/>
          <w:sz w:val="112"/>
          <w:szCs w:val="112"/>
        </w:rPr>
      </w:pPr>
    </w:p>
    <w:p w14:paraId="0965325F">
      <w:pPr>
        <w:spacing w:line="360" w:lineRule="auto"/>
        <w:rPr>
          <w:rFonts w:hint="eastAsia" w:ascii="宋体" w:hAnsi="宋体" w:eastAsia="宋体" w:cs="宋体"/>
          <w:b/>
          <w:bCs/>
          <w:spacing w:val="30"/>
          <w:w w:val="90"/>
          <w:sz w:val="112"/>
          <w:szCs w:val="112"/>
        </w:rPr>
      </w:pPr>
    </w:p>
    <w:p w14:paraId="204ABE90">
      <w:pPr>
        <w:spacing w:line="360" w:lineRule="auto"/>
        <w:jc w:val="center"/>
        <w:rPr>
          <w:rFonts w:hint="eastAsia" w:ascii="宋体" w:hAnsi="宋体" w:eastAsia="宋体" w:cs="宋体"/>
          <w:b/>
          <w:bCs/>
          <w:spacing w:val="30"/>
          <w:w w:val="90"/>
          <w:sz w:val="72"/>
          <w:szCs w:val="72"/>
        </w:rPr>
      </w:pPr>
      <w:r>
        <w:rPr>
          <w:rFonts w:hint="eastAsia" w:ascii="宋体" w:hAnsi="宋体" w:eastAsia="宋体" w:cs="宋体"/>
          <w:b/>
          <w:bCs/>
          <w:spacing w:val="30"/>
          <w:w w:val="90"/>
          <w:sz w:val="72"/>
          <w:szCs w:val="72"/>
        </w:rPr>
        <w:t>简易招标文件</w:t>
      </w:r>
    </w:p>
    <w:p w14:paraId="0BAAFA78">
      <w:pPr>
        <w:spacing w:line="360" w:lineRule="auto"/>
        <w:jc w:val="center"/>
        <w:rPr>
          <w:rFonts w:hint="eastAsia" w:ascii="宋体" w:hAnsi="宋体" w:eastAsia="宋体" w:cs="宋体"/>
          <w:b/>
          <w:bCs/>
          <w:spacing w:val="30"/>
          <w:w w:val="90"/>
          <w:sz w:val="36"/>
          <w:szCs w:val="36"/>
        </w:rPr>
      </w:pPr>
    </w:p>
    <w:p w14:paraId="206B8EAD">
      <w:pPr>
        <w:spacing w:line="440" w:lineRule="exact"/>
        <w:jc w:val="center"/>
        <w:rPr>
          <w:rFonts w:hint="eastAsia" w:ascii="宋体" w:hAnsi="宋体" w:eastAsia="宋体" w:cs="宋体"/>
          <w:b/>
          <w:bCs/>
          <w:kern w:val="0"/>
          <w:sz w:val="32"/>
          <w:szCs w:val="32"/>
        </w:rPr>
      </w:pPr>
    </w:p>
    <w:p w14:paraId="44EE7701">
      <w:pPr>
        <w:spacing w:line="440" w:lineRule="exact"/>
        <w:jc w:val="center"/>
        <w:rPr>
          <w:rFonts w:hint="eastAsia" w:ascii="宋体" w:hAnsi="宋体" w:eastAsia="宋体" w:cs="宋体"/>
          <w:sz w:val="36"/>
          <w:szCs w:val="36"/>
        </w:rPr>
      </w:pPr>
    </w:p>
    <w:p w14:paraId="425FC814">
      <w:pPr>
        <w:spacing w:line="440" w:lineRule="exact"/>
        <w:jc w:val="center"/>
        <w:rPr>
          <w:rFonts w:hint="eastAsia" w:ascii="宋体" w:hAnsi="宋体" w:eastAsia="宋体" w:cs="宋体"/>
          <w:sz w:val="36"/>
          <w:szCs w:val="36"/>
        </w:rPr>
      </w:pPr>
    </w:p>
    <w:p w14:paraId="37B4CBA8">
      <w:pPr>
        <w:spacing w:line="440" w:lineRule="exact"/>
        <w:jc w:val="center"/>
        <w:rPr>
          <w:rFonts w:hint="eastAsia" w:ascii="宋体" w:hAnsi="宋体" w:eastAsia="宋体" w:cs="宋体"/>
          <w:sz w:val="36"/>
          <w:szCs w:val="36"/>
        </w:rPr>
      </w:pPr>
    </w:p>
    <w:p w14:paraId="4CDCA13E">
      <w:pPr>
        <w:spacing w:line="440" w:lineRule="exact"/>
        <w:jc w:val="center"/>
        <w:rPr>
          <w:rFonts w:hint="eastAsia" w:ascii="宋体" w:hAnsi="宋体" w:eastAsia="宋体" w:cs="宋体"/>
          <w:sz w:val="36"/>
          <w:szCs w:val="36"/>
        </w:rPr>
      </w:pPr>
    </w:p>
    <w:p w14:paraId="225C5D80">
      <w:pPr>
        <w:spacing w:line="440" w:lineRule="exact"/>
        <w:jc w:val="center"/>
        <w:rPr>
          <w:rFonts w:hint="eastAsia" w:ascii="宋体" w:hAnsi="宋体" w:eastAsia="宋体" w:cs="宋体"/>
          <w:sz w:val="36"/>
          <w:szCs w:val="36"/>
        </w:rPr>
      </w:pPr>
    </w:p>
    <w:p w14:paraId="71DB1BF9">
      <w:pPr>
        <w:spacing w:line="440" w:lineRule="exact"/>
        <w:jc w:val="center"/>
        <w:rPr>
          <w:rFonts w:hint="eastAsia" w:ascii="宋体" w:hAnsi="宋体" w:eastAsia="宋体" w:cs="宋体"/>
          <w:sz w:val="36"/>
          <w:szCs w:val="36"/>
        </w:rPr>
      </w:pPr>
    </w:p>
    <w:p w14:paraId="342C8260">
      <w:pPr>
        <w:spacing w:line="440" w:lineRule="exact"/>
        <w:jc w:val="center"/>
        <w:rPr>
          <w:rFonts w:hint="eastAsia" w:ascii="宋体" w:hAnsi="宋体" w:eastAsia="宋体" w:cs="宋体"/>
          <w:sz w:val="36"/>
          <w:szCs w:val="36"/>
        </w:rPr>
      </w:pPr>
    </w:p>
    <w:p w14:paraId="4C05D156">
      <w:pPr>
        <w:spacing w:line="440" w:lineRule="exact"/>
        <w:jc w:val="center"/>
        <w:rPr>
          <w:rFonts w:hint="eastAsia" w:ascii="宋体" w:hAnsi="宋体" w:eastAsia="宋体" w:cs="宋体"/>
          <w:sz w:val="36"/>
          <w:szCs w:val="36"/>
        </w:rPr>
      </w:pPr>
    </w:p>
    <w:p w14:paraId="28BF4960">
      <w:pPr>
        <w:spacing w:line="440" w:lineRule="exact"/>
        <w:jc w:val="center"/>
        <w:rPr>
          <w:rFonts w:hint="eastAsia" w:ascii="宋体" w:hAnsi="宋体" w:eastAsia="宋体" w:cs="宋体"/>
          <w:sz w:val="36"/>
          <w:szCs w:val="36"/>
        </w:rPr>
      </w:pPr>
    </w:p>
    <w:p w14:paraId="29D31D79">
      <w:pPr>
        <w:spacing w:line="440" w:lineRule="exact"/>
        <w:ind w:firstLine="2160" w:firstLineChars="600"/>
        <w:rPr>
          <w:rFonts w:hint="eastAsia" w:ascii="宋体" w:hAnsi="宋体" w:eastAsia="宋体" w:cs="宋体"/>
          <w:sz w:val="36"/>
          <w:szCs w:val="36"/>
        </w:rPr>
      </w:pPr>
    </w:p>
    <w:p w14:paraId="055F97DB">
      <w:pPr>
        <w:spacing w:line="440" w:lineRule="exact"/>
        <w:ind w:firstLine="2168" w:firstLineChars="600"/>
        <w:rPr>
          <w:rFonts w:hint="eastAsia" w:ascii="宋体" w:hAnsi="宋体" w:eastAsia="宋体" w:cs="宋体"/>
          <w:b/>
          <w:bCs/>
          <w:kern w:val="0"/>
          <w:sz w:val="36"/>
          <w:szCs w:val="36"/>
        </w:rPr>
      </w:pPr>
    </w:p>
    <w:p w14:paraId="79E79A88">
      <w:pPr>
        <w:spacing w:line="440" w:lineRule="exact"/>
        <w:jc w:val="center"/>
        <w:rPr>
          <w:rFonts w:hint="eastAsia" w:ascii="宋体" w:hAnsi="宋体" w:eastAsia="宋体" w:cs="宋体"/>
          <w:b/>
          <w:bCs w:val="0"/>
          <w:kern w:val="0"/>
          <w:sz w:val="36"/>
          <w:szCs w:val="36"/>
        </w:rPr>
      </w:pPr>
      <w:r>
        <w:rPr>
          <w:rFonts w:hint="eastAsia" w:ascii="宋体" w:hAnsi="宋体" w:eastAsia="宋体" w:cs="宋体"/>
          <w:b/>
          <w:bCs w:val="0"/>
          <w:kern w:val="0"/>
          <w:sz w:val="36"/>
          <w:szCs w:val="36"/>
        </w:rPr>
        <w:t>采购人：</w:t>
      </w:r>
      <w:bookmarkStart w:id="0" w:name="OLE_LINK5"/>
      <w:r>
        <w:rPr>
          <w:rFonts w:hint="eastAsia" w:ascii="宋体" w:hAnsi="宋体" w:eastAsia="宋体" w:cs="宋体"/>
          <w:b/>
          <w:bCs w:val="0"/>
          <w:kern w:val="0"/>
          <w:sz w:val="36"/>
          <w:szCs w:val="36"/>
        </w:rPr>
        <w:t>浏阳经济技术开发区管理委员会开发建设局</w:t>
      </w:r>
    </w:p>
    <w:bookmarkEnd w:id="0"/>
    <w:p w14:paraId="1496CA45">
      <w:pPr>
        <w:spacing w:line="440" w:lineRule="exact"/>
        <w:ind w:firstLine="730" w:firstLineChars="202"/>
        <w:rPr>
          <w:rFonts w:hint="eastAsia" w:ascii="宋体" w:hAnsi="宋体" w:eastAsia="宋体" w:cs="宋体"/>
          <w:b/>
          <w:bCs w:val="0"/>
          <w:kern w:val="0"/>
          <w:sz w:val="36"/>
          <w:szCs w:val="36"/>
        </w:rPr>
      </w:pPr>
    </w:p>
    <w:p w14:paraId="608E2725">
      <w:pPr>
        <w:spacing w:line="440" w:lineRule="exact"/>
        <w:jc w:val="center"/>
        <w:rPr>
          <w:rFonts w:hint="eastAsia" w:ascii="宋体" w:hAnsi="宋体" w:eastAsia="宋体" w:cs="宋体"/>
          <w:b/>
          <w:bCs w:val="0"/>
          <w:kern w:val="0"/>
          <w:sz w:val="36"/>
          <w:szCs w:val="36"/>
        </w:rPr>
      </w:pPr>
      <w:r>
        <w:rPr>
          <w:rFonts w:hint="eastAsia" w:ascii="宋体" w:hAnsi="宋体" w:eastAsia="宋体" w:cs="宋体"/>
          <w:b/>
          <w:bCs w:val="0"/>
          <w:kern w:val="0"/>
          <w:sz w:val="36"/>
          <w:szCs w:val="36"/>
          <w:lang w:eastAsia="zh-CN"/>
        </w:rPr>
        <w:t>二〇二五</w:t>
      </w:r>
      <w:r>
        <w:rPr>
          <w:rFonts w:hint="eastAsia" w:ascii="宋体" w:hAnsi="宋体" w:eastAsia="宋体" w:cs="宋体"/>
          <w:b/>
          <w:bCs w:val="0"/>
          <w:kern w:val="0"/>
          <w:sz w:val="36"/>
          <w:szCs w:val="36"/>
        </w:rPr>
        <w:t>年</w:t>
      </w:r>
      <w:r>
        <w:rPr>
          <w:rFonts w:hint="eastAsia" w:ascii="宋体" w:hAnsi="宋体" w:eastAsia="宋体" w:cs="宋体"/>
          <w:b/>
          <w:bCs w:val="0"/>
          <w:kern w:val="0"/>
          <w:sz w:val="36"/>
          <w:szCs w:val="36"/>
          <w:lang w:eastAsia="zh-CN"/>
        </w:rPr>
        <w:t>十</w:t>
      </w:r>
      <w:r>
        <w:rPr>
          <w:rFonts w:hint="eastAsia" w:ascii="宋体" w:hAnsi="宋体" w:cs="宋体"/>
          <w:b/>
          <w:bCs w:val="0"/>
          <w:kern w:val="0"/>
          <w:sz w:val="36"/>
          <w:szCs w:val="36"/>
          <w:lang w:val="en-US" w:eastAsia="zh-CN"/>
        </w:rPr>
        <w:t>二</w:t>
      </w:r>
      <w:bookmarkStart w:id="20" w:name="_GoBack"/>
      <w:bookmarkEnd w:id="20"/>
      <w:r>
        <w:rPr>
          <w:rFonts w:hint="eastAsia" w:ascii="宋体" w:hAnsi="宋体" w:eastAsia="宋体" w:cs="宋体"/>
          <w:b/>
          <w:bCs w:val="0"/>
          <w:kern w:val="0"/>
          <w:sz w:val="36"/>
          <w:szCs w:val="36"/>
        </w:rPr>
        <w:t>月</w:t>
      </w:r>
    </w:p>
    <w:p w14:paraId="03F66B96">
      <w:pPr>
        <w:overflowPunct w:val="0"/>
        <w:spacing w:line="480" w:lineRule="exact"/>
        <w:jc w:val="center"/>
        <w:outlineLvl w:val="9"/>
        <w:rPr>
          <w:rFonts w:hint="eastAsia" w:ascii="宋体" w:hAnsi="宋体" w:eastAsia="宋体" w:cs="宋体"/>
          <w:b/>
          <w:bCs/>
          <w:spacing w:val="-10"/>
          <w:sz w:val="38"/>
          <w:szCs w:val="28"/>
        </w:rPr>
      </w:pPr>
      <w:r>
        <w:rPr>
          <w:rFonts w:hint="eastAsia" w:ascii="宋体" w:hAnsi="宋体" w:eastAsia="宋体" w:cs="宋体"/>
          <w:b/>
          <w:bCs/>
          <w:spacing w:val="-10"/>
          <w:sz w:val="38"/>
          <w:szCs w:val="28"/>
        </w:rPr>
        <w:br w:type="page"/>
      </w:r>
    </w:p>
    <w:p w14:paraId="60DF7735">
      <w:pPr>
        <w:overflowPunct w:val="0"/>
        <w:spacing w:line="480" w:lineRule="exact"/>
        <w:jc w:val="center"/>
        <w:outlineLvl w:val="0"/>
        <w:rPr>
          <w:rFonts w:hint="eastAsia" w:ascii="宋体" w:hAnsi="宋体" w:eastAsia="宋体" w:cs="宋体"/>
          <w:b/>
          <w:bCs/>
          <w:sz w:val="32"/>
          <w:szCs w:val="32"/>
        </w:rPr>
      </w:pPr>
      <w:r>
        <w:rPr>
          <w:rFonts w:hint="eastAsia" w:ascii="宋体" w:hAnsi="宋体" w:eastAsia="宋体" w:cs="宋体"/>
          <w:b/>
          <w:bCs/>
          <w:sz w:val="32"/>
          <w:szCs w:val="32"/>
        </w:rPr>
        <w:t>第一章  投标邀请</w:t>
      </w:r>
    </w:p>
    <w:p w14:paraId="0D6C8E76">
      <w:pPr>
        <w:overflowPunct w:val="0"/>
        <w:spacing w:line="480" w:lineRule="exact"/>
        <w:outlineLvl w:val="1"/>
        <w:rPr>
          <w:rFonts w:hint="eastAsia" w:ascii="宋体" w:hAnsi="宋体" w:eastAsia="宋体" w:cs="宋体"/>
          <w:b/>
          <w:bCs/>
          <w:color w:val="auto"/>
          <w:szCs w:val="21"/>
        </w:rPr>
      </w:pPr>
      <w:r>
        <w:rPr>
          <w:rFonts w:hint="eastAsia" w:ascii="宋体" w:hAnsi="宋体" w:eastAsia="宋体" w:cs="宋体"/>
          <w:b/>
          <w:bCs/>
          <w:color w:val="auto"/>
          <w:szCs w:val="21"/>
        </w:rPr>
        <w:t>1、项目概况与采购范围</w:t>
      </w:r>
    </w:p>
    <w:p w14:paraId="34D6F1CE">
      <w:pPr>
        <w:spacing w:line="480" w:lineRule="exact"/>
        <w:ind w:firstLine="420" w:firstLineChars="200"/>
        <w:rPr>
          <w:rFonts w:hint="eastAsia" w:ascii="宋体" w:hAnsi="宋体" w:eastAsia="宋体" w:cs="宋体"/>
          <w:bCs/>
          <w:color w:val="auto"/>
          <w:kern w:val="0"/>
          <w:szCs w:val="21"/>
        </w:rPr>
      </w:pPr>
      <w:bookmarkStart w:id="1" w:name="_Toc300677963"/>
      <w:bookmarkStart w:id="2" w:name="_Toc303864831"/>
      <w:r>
        <w:rPr>
          <w:rFonts w:hint="eastAsia" w:ascii="宋体" w:hAnsi="宋体" w:eastAsia="宋体" w:cs="宋体"/>
          <w:bCs/>
          <w:color w:val="auto"/>
          <w:kern w:val="0"/>
          <w:szCs w:val="21"/>
        </w:rPr>
        <w:t>1.1项目名称：2025年浏阳市经开区建设工程质量监督抽检服务项目</w:t>
      </w:r>
    </w:p>
    <w:p w14:paraId="79566F60">
      <w:pPr>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1.2 采购人：浏阳经济技术开发区管理委员会开发建设局</w:t>
      </w:r>
    </w:p>
    <w:p w14:paraId="12BDE47F">
      <w:pPr>
        <w:spacing w:line="480" w:lineRule="exact"/>
        <w:ind w:firstLine="420" w:firstLineChars="200"/>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1.3项目概况：本项目实施范围包含:</w:t>
      </w:r>
      <w:r>
        <w:rPr>
          <w:rFonts w:hint="eastAsia" w:ascii="宋体" w:hAnsi="宋体" w:eastAsia="宋体" w:cs="宋体"/>
          <w:bCs/>
          <w:color w:val="auto"/>
          <w:kern w:val="0"/>
          <w:szCs w:val="21"/>
          <w:lang w:val="en-US" w:eastAsia="zh-CN"/>
        </w:rPr>
        <w:t>在浏阳市经开区办理了建设工程施工许可证的在建项目。具体的监督抽检工作，根据工程的性质、特点、规模、结构形式、施工进度等因素综合确定。重点抽检建筑结构关键节点部位、结构实体质量存疑部位、差别化监管的项目，对进场原材料、实体质量和第三方检测结果等进行跟踪验证。</w:t>
      </w:r>
    </w:p>
    <w:p w14:paraId="4996BBEC">
      <w:pPr>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1.4项目预算（上限价）：</w:t>
      </w:r>
      <w:r>
        <w:rPr>
          <w:rFonts w:hint="eastAsia" w:ascii="宋体" w:hAnsi="宋体" w:cs="宋体"/>
          <w:bCs/>
          <w:color w:val="auto"/>
          <w:kern w:val="0"/>
          <w:szCs w:val="21"/>
          <w:lang w:val="en-US" w:eastAsia="zh-CN"/>
        </w:rPr>
        <w:t>39.8万元</w:t>
      </w:r>
    </w:p>
    <w:bookmarkEnd w:id="1"/>
    <w:bookmarkEnd w:id="2"/>
    <w:p w14:paraId="1B467F71">
      <w:pPr>
        <w:overflowPunct w:val="0"/>
        <w:spacing w:line="480" w:lineRule="exact"/>
        <w:outlineLvl w:val="1"/>
        <w:rPr>
          <w:rFonts w:hint="eastAsia" w:ascii="宋体" w:hAnsi="宋体" w:eastAsia="宋体" w:cs="宋体"/>
          <w:b/>
          <w:bCs/>
          <w:color w:val="auto"/>
          <w:szCs w:val="21"/>
        </w:rPr>
      </w:pPr>
      <w:bookmarkStart w:id="3" w:name="_Toc303864832"/>
      <w:bookmarkStart w:id="4" w:name="_Toc300677967"/>
      <w:r>
        <w:rPr>
          <w:rFonts w:hint="eastAsia" w:ascii="宋体" w:hAnsi="宋体" w:eastAsia="宋体" w:cs="宋体"/>
          <w:b/>
          <w:bCs/>
          <w:color w:val="auto"/>
          <w:szCs w:val="21"/>
        </w:rPr>
        <w:t>2、供应商资格要求</w:t>
      </w:r>
    </w:p>
    <w:p w14:paraId="29385604">
      <w:pPr>
        <w:overflowPunct w:val="0"/>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2.1</w:t>
      </w:r>
      <w:r>
        <w:rPr>
          <w:rFonts w:hint="eastAsia" w:ascii="宋体" w:hAnsi="宋体" w:eastAsia="宋体" w:cs="宋体"/>
          <w:color w:val="auto"/>
          <w:szCs w:val="21"/>
        </w:rPr>
        <w:t>供应商</w:t>
      </w:r>
      <w:r>
        <w:rPr>
          <w:rFonts w:hint="eastAsia" w:ascii="宋体" w:hAnsi="宋体" w:eastAsia="宋体" w:cs="宋体"/>
          <w:bCs/>
          <w:color w:val="auto"/>
          <w:kern w:val="0"/>
          <w:szCs w:val="21"/>
        </w:rPr>
        <w:t>基本资格条件：</w:t>
      </w:r>
      <w:r>
        <w:rPr>
          <w:rFonts w:hint="eastAsia" w:ascii="宋体" w:hAnsi="宋体" w:eastAsia="宋体" w:cs="宋体"/>
          <w:color w:val="auto"/>
          <w:szCs w:val="21"/>
        </w:rPr>
        <w:t>供应商</w:t>
      </w:r>
      <w:r>
        <w:rPr>
          <w:rFonts w:hint="eastAsia" w:ascii="宋体" w:hAnsi="宋体" w:cs="宋体"/>
          <w:color w:val="auto"/>
          <w:szCs w:val="21"/>
          <w:lang w:eastAsia="zh-CN"/>
        </w:rPr>
        <w:t>需</w:t>
      </w:r>
      <w:r>
        <w:rPr>
          <w:rFonts w:hint="eastAsia" w:ascii="宋体" w:hAnsi="宋体" w:cs="宋体"/>
          <w:bCs/>
          <w:color w:val="auto"/>
          <w:kern w:val="0"/>
          <w:szCs w:val="21"/>
          <w:lang w:eastAsia="zh-CN"/>
        </w:rPr>
        <w:t>具备</w:t>
      </w:r>
      <w:r>
        <w:rPr>
          <w:rFonts w:hint="eastAsia" w:ascii="宋体" w:hAnsi="宋体" w:eastAsia="宋体" w:cs="宋体"/>
          <w:bCs/>
          <w:color w:val="auto"/>
          <w:kern w:val="0"/>
          <w:szCs w:val="21"/>
        </w:rPr>
        <w:t>《中华人民共和国采购法》第二十二条规定的基本资格条件，并提供以下资格证明文件：</w:t>
      </w:r>
    </w:p>
    <w:p w14:paraId="323451F0">
      <w:pPr>
        <w:overflowPunct w:val="0"/>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（1）企业营业执照副本（或者法人登记证书）以及组织机构代码证副本复印件；</w:t>
      </w:r>
    </w:p>
    <w:p w14:paraId="2774FC34">
      <w:pPr>
        <w:overflowPunct w:val="0"/>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（2）依法缴纳税收的证明材料,提供下列材料之一：</w:t>
      </w:r>
    </w:p>
    <w:p w14:paraId="545AA468">
      <w:pPr>
        <w:overflowPunct w:val="0"/>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缴纳税收证明资料：《税务登记证》复印件，或者近三个月依法缴纳税收的证明（纳税凭证复印件），或者委托他人缴纳的委托代办协议和近三个月的缴纳证明（收据复印件），或者法定征收机关出具的依法免缴税收的证明复印件。</w:t>
      </w:r>
    </w:p>
    <w:p w14:paraId="6BA68942">
      <w:pPr>
        <w:numPr>
          <w:ilvl w:val="0"/>
          <w:numId w:val="1"/>
        </w:numPr>
        <w:overflowPunct w:val="0"/>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法人提交法定代表人身份证明原件及身份证原件或者法定代表人授权委托书原件及身份证原件并附法定代表人身份证明原件（格式见附件2）；</w:t>
      </w:r>
    </w:p>
    <w:p w14:paraId="5E39FF92">
      <w:pPr>
        <w:numPr>
          <w:ilvl w:val="0"/>
          <w:numId w:val="1"/>
        </w:numPr>
        <w:overflowPunct w:val="0"/>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依法缴纳社会保险费的证明材料，提供下列材料之一：《社会保险登记证》复印件，或者近半年内连续三个月依法缴纳社会保险费的证明（缴费凭证复印件），或者委托他人缴纳的委托代办协议和近三个月的缴纳证明（收据复印件），或者法定征收机关出具的依法免缴保险费的证明原件。</w:t>
      </w:r>
    </w:p>
    <w:p w14:paraId="0A3C838C">
      <w:pPr>
        <w:overflowPunct w:val="0"/>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供应商具有了“三证合一”登记制度改革的新证，视同为持有工商营业执照、组织机构代码证和税务登记证，符合基本资格条件的相关条款。具有实行了“五证合一”登记制度改革的新证，视同为持有工商营业执照、组织机构代码证、税务登记证和社会保险登记证，符合基本资格条件的相关条款。</w:t>
      </w:r>
    </w:p>
    <w:p w14:paraId="3C8C0161">
      <w:pPr>
        <w:overflowPunct w:val="0"/>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2.2</w:t>
      </w:r>
      <w:r>
        <w:rPr>
          <w:rFonts w:hint="eastAsia" w:ascii="宋体" w:hAnsi="宋体" w:eastAsia="宋体" w:cs="宋体"/>
          <w:color w:val="auto"/>
          <w:szCs w:val="21"/>
        </w:rPr>
        <w:t>供应商</w:t>
      </w:r>
      <w:r>
        <w:rPr>
          <w:rFonts w:hint="eastAsia" w:ascii="宋体" w:hAnsi="宋体" w:eastAsia="宋体" w:cs="宋体"/>
          <w:bCs/>
          <w:color w:val="auto"/>
          <w:kern w:val="0"/>
          <w:szCs w:val="21"/>
        </w:rPr>
        <w:t>特定资格条件：1）</w:t>
      </w:r>
      <w:r>
        <w:rPr>
          <w:rFonts w:hint="eastAsia" w:ascii="宋体" w:hAnsi="宋体" w:eastAsia="宋体" w:cs="宋体"/>
          <w:color w:val="auto"/>
          <w:szCs w:val="21"/>
        </w:rPr>
        <w:t>供应商</w:t>
      </w:r>
      <w:r>
        <w:rPr>
          <w:rFonts w:hint="eastAsia" w:ascii="宋体" w:hAnsi="宋体" w:eastAsia="宋体" w:cs="宋体"/>
          <w:bCs/>
          <w:color w:val="auto"/>
          <w:kern w:val="0"/>
          <w:szCs w:val="21"/>
        </w:rPr>
        <w:t>具有建设行政主管部门颁发新的《建设工程质量检测机构资质证书》综合资质或专项资质，资质证书处于有效期内，或提供2024年或2025年住房和城乡建设厅核准建设工程质量检测机构资质核准名单截图（名单截图检测范围覆盖专项资质的9项检测范围）；2）</w:t>
      </w:r>
      <w:r>
        <w:rPr>
          <w:rFonts w:hint="eastAsia" w:ascii="宋体" w:hAnsi="宋体" w:eastAsia="宋体" w:cs="宋体"/>
          <w:color w:val="auto"/>
          <w:szCs w:val="21"/>
        </w:rPr>
        <w:t>供应商</w:t>
      </w:r>
      <w:r>
        <w:rPr>
          <w:rFonts w:hint="eastAsia" w:ascii="宋体" w:hAnsi="宋体" w:eastAsia="宋体" w:cs="宋体"/>
          <w:bCs/>
          <w:color w:val="auto"/>
          <w:kern w:val="0"/>
          <w:szCs w:val="21"/>
        </w:rPr>
        <w:t>至少具备：</w:t>
      </w:r>
      <w:r>
        <w:rPr>
          <w:rFonts w:hint="eastAsia" w:ascii="宋体" w:hAnsi="宋体" w:cs="宋体"/>
          <w:bCs/>
          <w:color w:val="auto"/>
          <w:kern w:val="0"/>
          <w:szCs w:val="21"/>
          <w:lang w:eastAsia="zh-CN"/>
        </w:rPr>
        <w:t>建筑材料及构配件、地基基础、主体结构及装饰装修3个专项资质，以及防雷检测、消防检测资质</w:t>
      </w:r>
      <w:r>
        <w:rPr>
          <w:rFonts w:hint="eastAsia" w:ascii="宋体" w:hAnsi="宋体" w:eastAsia="宋体" w:cs="宋体"/>
          <w:bCs/>
          <w:color w:val="auto"/>
          <w:kern w:val="0"/>
          <w:szCs w:val="21"/>
        </w:rPr>
        <w:t>。</w:t>
      </w:r>
    </w:p>
    <w:p w14:paraId="623A5027">
      <w:pPr>
        <w:overflowPunct w:val="0"/>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2.3 是否专门面向中小企业采购</w:t>
      </w:r>
      <w:r>
        <w:rPr>
          <w:rFonts w:hint="eastAsia" w:ascii="宋体" w:hAnsi="宋体" w:eastAsia="宋体" w:cs="宋体"/>
          <w:bCs/>
          <w:color w:val="auto"/>
          <w:kern w:val="0"/>
          <w:szCs w:val="21"/>
          <w:u w:val="single"/>
        </w:rPr>
        <w:t>（是</w:t>
      </w:r>
      <w:r>
        <w:rPr>
          <w:rFonts w:hint="eastAsia" w:ascii="宋体" w:hAnsi="宋体" w:eastAsia="宋体" w:cs="宋体"/>
          <w:bCs/>
          <w:color w:val="auto"/>
          <w:kern w:val="0"/>
          <w:szCs w:val="21"/>
          <w:u w:val="single"/>
          <w:lang w:eastAsia="zh-CN"/>
        </w:rPr>
        <w:t>☑</w:t>
      </w:r>
      <w:r>
        <w:rPr>
          <w:rFonts w:hint="eastAsia" w:ascii="宋体" w:hAnsi="宋体" w:eastAsia="宋体" w:cs="宋体"/>
          <w:bCs/>
          <w:color w:val="auto"/>
          <w:kern w:val="0"/>
          <w:szCs w:val="21"/>
          <w:u w:val="single"/>
        </w:rPr>
        <w:t xml:space="preserve">  否</w:t>
      </w:r>
      <w:r>
        <w:rPr>
          <w:rFonts w:hint="eastAsia" w:ascii="宋体" w:hAnsi="宋体" w:eastAsia="宋体" w:cs="宋体"/>
          <w:bCs/>
          <w:color w:val="auto"/>
          <w:kern w:val="0"/>
          <w:szCs w:val="21"/>
          <w:u w:val="single"/>
          <w:lang w:eastAsia="zh-CN"/>
        </w:rPr>
        <w:t>□</w:t>
      </w:r>
      <w:r>
        <w:rPr>
          <w:rFonts w:hint="eastAsia" w:ascii="宋体" w:hAnsi="宋体" w:eastAsia="宋体" w:cs="宋体"/>
          <w:bCs/>
          <w:color w:val="auto"/>
          <w:kern w:val="0"/>
          <w:szCs w:val="21"/>
          <w:u w:val="single"/>
        </w:rPr>
        <w:t>）</w:t>
      </w:r>
      <w:r>
        <w:rPr>
          <w:rFonts w:hint="eastAsia" w:ascii="宋体" w:hAnsi="宋体" w:eastAsia="宋体" w:cs="宋体"/>
          <w:bCs/>
          <w:color w:val="auto"/>
          <w:kern w:val="0"/>
          <w:szCs w:val="21"/>
        </w:rPr>
        <w:t>，选“是”则供应商需</w:t>
      </w:r>
      <w:r>
        <w:rPr>
          <w:rFonts w:hint="eastAsia" w:ascii="宋体" w:hAnsi="宋体" w:eastAsia="宋体" w:cs="宋体"/>
          <w:color w:val="auto"/>
        </w:rPr>
        <w:t>按《政府采购促进中小企业发展管理办法》（财库[2020]46号）规定提供《中小企业声明》（格式）。制造商符合小型、微型企业规定的，须与供应商同时出具《中小企业声明》 。</w:t>
      </w:r>
    </w:p>
    <w:p w14:paraId="71C0E6EE">
      <w:pPr>
        <w:overflowPunct w:val="0"/>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2.4本项目不接受联合体投标。</w:t>
      </w:r>
    </w:p>
    <w:p w14:paraId="1A6ACD92">
      <w:pPr>
        <w:overflowPunct w:val="0"/>
        <w:spacing w:line="480" w:lineRule="exact"/>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 xml:space="preserve">2.5 </w:t>
      </w:r>
      <w:r>
        <w:rPr>
          <w:rFonts w:hint="eastAsia" w:ascii="宋体" w:hAnsi="宋体" w:eastAsia="宋体" w:cs="宋体"/>
          <w:color w:val="auto"/>
        </w:rPr>
        <w:t>供应商代表的证明材料：法人提交法定代表人身份证明原件或者法定代表人授权委托书原件及被授权人在供应商</w:t>
      </w:r>
      <w:r>
        <w:rPr>
          <w:rFonts w:hint="eastAsia" w:ascii="宋体" w:hAnsi="宋体" w:eastAsia="宋体" w:cs="宋体"/>
          <w:bCs/>
          <w:color w:val="auto"/>
          <w:kern w:val="0"/>
          <w:szCs w:val="21"/>
        </w:rPr>
        <w:t>近半年内连续三个月</w:t>
      </w:r>
      <w:r>
        <w:rPr>
          <w:rFonts w:hint="eastAsia" w:ascii="宋体" w:hAnsi="宋体" w:eastAsia="宋体" w:cs="宋体"/>
          <w:color w:val="auto"/>
        </w:rPr>
        <w:t>的社保证明并附法定代表人身份证明原件。供应商代表为本项目的项目负责人</w:t>
      </w:r>
      <w:r>
        <w:rPr>
          <w:rFonts w:hint="eastAsia" w:ascii="宋体" w:hAnsi="宋体" w:eastAsia="宋体" w:cs="宋体"/>
          <w:bCs/>
          <w:color w:val="auto"/>
          <w:kern w:val="0"/>
          <w:szCs w:val="21"/>
        </w:rPr>
        <w:t>。</w:t>
      </w:r>
    </w:p>
    <w:p w14:paraId="5D44A9DC">
      <w:pPr>
        <w:adjustRightInd w:val="0"/>
        <w:snapToGrid w:val="0"/>
        <w:spacing w:line="360" w:lineRule="auto"/>
        <w:ind w:firstLine="420" w:firstLineChars="200"/>
        <w:outlineLvl w:val="9"/>
        <w:rPr>
          <w:rFonts w:hint="eastAsia" w:ascii="宋体" w:hAnsi="宋体" w:eastAsia="宋体" w:cs="宋体"/>
          <w:bCs/>
          <w:color w:val="auto"/>
          <w:kern w:val="0"/>
          <w:szCs w:val="21"/>
        </w:rPr>
      </w:pPr>
      <w:r>
        <w:rPr>
          <w:rFonts w:hint="eastAsia" w:ascii="宋体" w:hAnsi="宋体" w:eastAsia="宋体" w:cs="宋体"/>
          <w:bCs/>
          <w:color w:val="auto"/>
          <w:kern w:val="0"/>
          <w:szCs w:val="21"/>
        </w:rPr>
        <w:t>说明：a、前文所称“近半年内”特指2025年</w:t>
      </w:r>
      <w:r>
        <w:rPr>
          <w:rFonts w:hint="eastAsia" w:ascii="宋体" w:hAnsi="宋体" w:cs="宋体"/>
          <w:bCs/>
          <w:color w:val="auto"/>
          <w:kern w:val="0"/>
          <w:szCs w:val="21"/>
          <w:lang w:val="en-US" w:eastAsia="zh-CN"/>
        </w:rPr>
        <w:t>5</w:t>
      </w:r>
      <w:r>
        <w:rPr>
          <w:rFonts w:hint="eastAsia" w:ascii="宋体" w:hAnsi="宋体" w:eastAsia="宋体" w:cs="宋体"/>
          <w:bCs/>
          <w:color w:val="auto"/>
          <w:kern w:val="0"/>
          <w:szCs w:val="21"/>
        </w:rPr>
        <w:t>月至2025年</w:t>
      </w:r>
      <w:r>
        <w:rPr>
          <w:rFonts w:hint="eastAsia" w:ascii="宋体" w:hAnsi="宋体" w:eastAsia="宋体" w:cs="宋体"/>
          <w:bCs/>
          <w:color w:val="auto"/>
          <w:kern w:val="0"/>
          <w:szCs w:val="21"/>
          <w:lang w:val="en-US" w:eastAsia="zh-CN"/>
        </w:rPr>
        <w:t>10</w:t>
      </w:r>
      <w:r>
        <w:rPr>
          <w:rFonts w:hint="eastAsia" w:ascii="宋体" w:hAnsi="宋体" w:eastAsia="宋体" w:cs="宋体"/>
          <w:bCs/>
          <w:color w:val="auto"/>
          <w:kern w:val="0"/>
          <w:szCs w:val="21"/>
        </w:rPr>
        <w:t>月</w:t>
      </w:r>
      <w:r>
        <w:rPr>
          <w:rFonts w:hint="eastAsia" w:ascii="宋体" w:hAnsi="宋体" w:cs="宋体"/>
          <w:bCs/>
          <w:color w:val="auto"/>
          <w:kern w:val="0"/>
          <w:szCs w:val="21"/>
          <w:lang w:val="en-US" w:eastAsia="zh-CN"/>
        </w:rPr>
        <w:t>，</w:t>
      </w:r>
      <w:r>
        <w:rPr>
          <w:rFonts w:hint="eastAsia" w:ascii="宋体" w:hAnsi="宋体" w:eastAsia="宋体" w:cs="宋体"/>
          <w:bCs/>
          <w:color w:val="auto"/>
          <w:kern w:val="0"/>
          <w:szCs w:val="21"/>
        </w:rPr>
        <w:t>“近三个月”特指2025年</w:t>
      </w:r>
      <w:r>
        <w:rPr>
          <w:rFonts w:hint="eastAsia" w:ascii="宋体" w:hAnsi="宋体" w:cs="宋体"/>
          <w:bCs/>
          <w:color w:val="auto"/>
          <w:kern w:val="0"/>
          <w:szCs w:val="21"/>
          <w:lang w:val="en-US" w:eastAsia="zh-CN"/>
        </w:rPr>
        <w:t>8</w:t>
      </w:r>
      <w:r>
        <w:rPr>
          <w:rFonts w:hint="eastAsia" w:ascii="宋体" w:hAnsi="宋体" w:eastAsia="宋体" w:cs="宋体"/>
          <w:bCs/>
          <w:color w:val="auto"/>
          <w:kern w:val="0"/>
          <w:szCs w:val="21"/>
        </w:rPr>
        <w:t>月至2025年</w:t>
      </w:r>
      <w:r>
        <w:rPr>
          <w:rFonts w:hint="eastAsia" w:ascii="宋体" w:hAnsi="宋体" w:cs="宋体"/>
          <w:bCs/>
          <w:color w:val="auto"/>
          <w:kern w:val="0"/>
          <w:szCs w:val="21"/>
          <w:lang w:val="en-US" w:eastAsia="zh-CN"/>
        </w:rPr>
        <w:t>10</w:t>
      </w:r>
      <w:r>
        <w:rPr>
          <w:rFonts w:hint="eastAsia" w:ascii="宋体" w:hAnsi="宋体" w:eastAsia="宋体" w:cs="宋体"/>
          <w:bCs/>
          <w:color w:val="auto"/>
          <w:kern w:val="0"/>
          <w:szCs w:val="21"/>
        </w:rPr>
        <w:t>月；b、供应商如为“三证合一”或“五证合一”须自行注明</w:t>
      </w:r>
      <w:r>
        <w:rPr>
          <w:rFonts w:hint="eastAsia" w:ascii="宋体" w:hAnsi="宋体" w:eastAsia="宋体" w:cs="宋体"/>
          <w:bCs/>
          <w:color w:val="auto"/>
          <w:kern w:val="0"/>
          <w:szCs w:val="21"/>
          <w:lang w:val="en-US" w:eastAsia="zh-CN"/>
        </w:rPr>
        <w:t xml:space="preserve"> </w:t>
      </w:r>
      <w:r>
        <w:rPr>
          <w:rFonts w:hint="eastAsia" w:ascii="宋体" w:hAnsi="宋体" w:cs="宋体"/>
          <w:bCs/>
          <w:color w:val="auto"/>
          <w:kern w:val="0"/>
          <w:szCs w:val="21"/>
          <w:lang w:val="en-US" w:eastAsia="zh-CN"/>
        </w:rPr>
        <w:t>；</w:t>
      </w:r>
      <w:r>
        <w:rPr>
          <w:rFonts w:hint="eastAsia" w:ascii="宋体" w:hAnsi="宋体" w:eastAsia="宋体" w:cs="宋体"/>
          <w:bCs/>
          <w:color w:val="auto"/>
          <w:kern w:val="0"/>
          <w:szCs w:val="21"/>
          <w:lang w:val="en-US" w:eastAsia="zh-CN"/>
        </w:rPr>
        <w:t>c</w:t>
      </w:r>
      <w:r>
        <w:rPr>
          <w:rFonts w:hint="eastAsia" w:ascii="宋体" w:hAnsi="宋体" w:cs="宋体"/>
          <w:bCs/>
          <w:color w:val="auto"/>
          <w:kern w:val="0"/>
          <w:szCs w:val="21"/>
          <w:lang w:val="en-US" w:eastAsia="zh-CN"/>
        </w:rPr>
        <w:t>、</w:t>
      </w:r>
      <w:r>
        <w:rPr>
          <w:rFonts w:hint="eastAsia" w:ascii="宋体" w:hAnsi="宋体" w:eastAsia="宋体" w:cs="宋体"/>
          <w:bCs/>
          <w:color w:val="auto"/>
          <w:kern w:val="0"/>
          <w:szCs w:val="21"/>
        </w:rPr>
        <w:t>以上证件提供复印件并加盖供应商公章。</w:t>
      </w:r>
    </w:p>
    <w:p w14:paraId="751C3FA1">
      <w:pPr>
        <w:overflowPunct w:val="0"/>
        <w:spacing w:line="480" w:lineRule="exact"/>
        <w:jc w:val="left"/>
        <w:outlineLvl w:val="1"/>
        <w:rPr>
          <w:rFonts w:hint="eastAsia" w:ascii="宋体" w:hAnsi="宋体" w:eastAsia="宋体" w:cs="宋体"/>
          <w:b/>
          <w:bCs w:val="0"/>
          <w:kern w:val="0"/>
          <w:szCs w:val="21"/>
        </w:rPr>
      </w:pPr>
      <w:r>
        <w:rPr>
          <w:rFonts w:hint="eastAsia" w:ascii="宋体" w:hAnsi="宋体" w:eastAsia="宋体" w:cs="宋体"/>
          <w:b/>
          <w:bCs w:val="0"/>
          <w:kern w:val="0"/>
          <w:szCs w:val="21"/>
        </w:rPr>
        <w:t>3、投标保证金</w:t>
      </w:r>
    </w:p>
    <w:p w14:paraId="4D16A09C">
      <w:pPr>
        <w:overflowPunct w:val="0"/>
        <w:spacing w:line="480" w:lineRule="exact"/>
        <w:ind w:firstLine="420" w:firstLineChars="200"/>
        <w:rPr>
          <w:rFonts w:hint="eastAsia" w:ascii="宋体" w:hAnsi="宋体" w:eastAsia="宋体" w:cs="宋体"/>
          <w:bCs/>
          <w:kern w:val="0"/>
          <w:szCs w:val="21"/>
        </w:rPr>
      </w:pPr>
      <w:r>
        <w:rPr>
          <w:rFonts w:hint="eastAsia" w:ascii="宋体" w:hAnsi="宋体" w:eastAsia="宋体" w:cs="宋体"/>
          <w:bCs/>
          <w:kern w:val="0"/>
          <w:szCs w:val="21"/>
        </w:rPr>
        <w:t>本项目不设投标保证金。</w:t>
      </w:r>
    </w:p>
    <w:p w14:paraId="5CBBB49E">
      <w:pPr>
        <w:overflowPunct w:val="0"/>
        <w:spacing w:line="480" w:lineRule="exact"/>
        <w:outlineLvl w:val="1"/>
        <w:rPr>
          <w:rFonts w:hint="eastAsia" w:ascii="宋体" w:hAnsi="宋体" w:eastAsia="宋体" w:cs="宋体"/>
          <w:b/>
          <w:bCs/>
          <w:kern w:val="0"/>
          <w:szCs w:val="21"/>
        </w:rPr>
      </w:pPr>
      <w:r>
        <w:rPr>
          <w:rFonts w:hint="eastAsia" w:ascii="宋体" w:hAnsi="宋体" w:eastAsia="宋体" w:cs="宋体"/>
          <w:b/>
          <w:bCs/>
          <w:szCs w:val="21"/>
        </w:rPr>
        <w:t>4、评</w:t>
      </w:r>
      <w:r>
        <w:rPr>
          <w:rFonts w:hint="eastAsia" w:ascii="宋体" w:hAnsi="宋体" w:eastAsia="宋体" w:cs="宋体"/>
          <w:b/>
          <w:bCs/>
          <w:kern w:val="0"/>
          <w:szCs w:val="21"/>
        </w:rPr>
        <w:t>标办法</w:t>
      </w:r>
      <w:bookmarkEnd w:id="3"/>
      <w:bookmarkEnd w:id="4"/>
      <w:r>
        <w:rPr>
          <w:rFonts w:hint="eastAsia" w:ascii="宋体" w:hAnsi="宋体" w:eastAsia="宋体" w:cs="宋体"/>
          <w:b/>
          <w:bCs/>
          <w:szCs w:val="21"/>
        </w:rPr>
        <w:t>（在选用的评标方式前面括号中打√）</w:t>
      </w:r>
    </w:p>
    <w:p w14:paraId="07CF1566">
      <w:pPr>
        <w:overflowPunct w:val="0"/>
        <w:spacing w:line="480" w:lineRule="exact"/>
        <w:ind w:firstLine="420" w:firstLineChars="200"/>
        <w:rPr>
          <w:rFonts w:hint="eastAsia" w:ascii="宋体" w:hAnsi="宋体" w:eastAsia="宋体" w:cs="宋体"/>
          <w:szCs w:val="21"/>
          <w:u w:val="single"/>
        </w:rPr>
      </w:pPr>
      <w:r>
        <w:rPr>
          <w:rFonts w:hint="eastAsia" w:ascii="宋体" w:hAnsi="宋体" w:eastAsia="宋体" w:cs="宋体"/>
          <w:szCs w:val="21"/>
        </w:rPr>
        <w:t>本项目采用</w:t>
      </w:r>
      <w:r>
        <w:rPr>
          <w:rFonts w:hint="eastAsia" w:ascii="宋体" w:hAnsi="宋体" w:eastAsia="宋体" w:cs="宋体"/>
          <w:bCs/>
          <w:kern w:val="0"/>
          <w:szCs w:val="21"/>
          <w:u w:val="single"/>
        </w:rPr>
        <w:t>（  ）</w:t>
      </w:r>
      <w:r>
        <w:rPr>
          <w:rFonts w:hint="eastAsia" w:ascii="宋体" w:hAnsi="宋体" w:eastAsia="宋体" w:cs="宋体"/>
          <w:szCs w:val="21"/>
          <w:u w:val="single"/>
        </w:rPr>
        <w:t xml:space="preserve">最低评标价法  </w:t>
      </w:r>
    </w:p>
    <w:p w14:paraId="26534EFA">
      <w:pPr>
        <w:overflowPunct w:val="0"/>
        <w:spacing w:line="480" w:lineRule="exact"/>
        <w:ind w:firstLine="1575" w:firstLineChars="750"/>
        <w:rPr>
          <w:rFonts w:hint="eastAsia" w:ascii="宋体" w:hAnsi="宋体" w:eastAsia="宋体" w:cs="宋体"/>
          <w:szCs w:val="21"/>
        </w:rPr>
      </w:pPr>
      <w:r>
        <w:rPr>
          <w:rFonts w:hint="eastAsia" w:ascii="宋体" w:hAnsi="宋体" w:eastAsia="宋体" w:cs="宋体"/>
          <w:bCs/>
          <w:kern w:val="0"/>
          <w:szCs w:val="21"/>
          <w:u w:val="single"/>
        </w:rPr>
        <w:t>（</w:t>
      </w:r>
      <w:r>
        <w:rPr>
          <w:rFonts w:hint="eastAsia" w:ascii="宋体" w:hAnsi="宋体" w:eastAsia="宋体" w:cs="宋体"/>
          <w:szCs w:val="21"/>
          <w:u w:val="single"/>
        </w:rPr>
        <w:t>√</w:t>
      </w:r>
      <w:r>
        <w:rPr>
          <w:rFonts w:hint="eastAsia" w:ascii="宋体" w:hAnsi="宋体" w:eastAsia="宋体" w:cs="宋体"/>
          <w:bCs/>
          <w:kern w:val="0"/>
          <w:szCs w:val="21"/>
          <w:u w:val="single"/>
        </w:rPr>
        <w:t>）</w:t>
      </w:r>
      <w:r>
        <w:rPr>
          <w:rFonts w:hint="eastAsia" w:ascii="宋体" w:hAnsi="宋体" w:eastAsia="宋体" w:cs="宋体"/>
          <w:szCs w:val="21"/>
          <w:u w:val="single"/>
        </w:rPr>
        <w:t xml:space="preserve">综合评分法   </w:t>
      </w:r>
    </w:p>
    <w:p w14:paraId="24137CF9">
      <w:pPr>
        <w:overflowPunct w:val="0"/>
        <w:spacing w:line="480" w:lineRule="exact"/>
        <w:ind w:firstLine="420" w:firstLineChars="200"/>
        <w:rPr>
          <w:rFonts w:hint="eastAsia" w:ascii="宋体" w:hAnsi="宋体" w:eastAsia="宋体" w:cs="宋体"/>
          <w:b/>
          <w:szCs w:val="21"/>
        </w:rPr>
      </w:pPr>
      <w:r>
        <w:rPr>
          <w:rFonts w:hint="eastAsia" w:ascii="宋体" w:hAnsi="宋体" w:eastAsia="宋体" w:cs="宋体"/>
          <w:szCs w:val="21"/>
        </w:rPr>
        <w:t>4.1</w:t>
      </w:r>
      <w:r>
        <w:rPr>
          <w:rFonts w:hint="eastAsia" w:ascii="宋体" w:hAnsi="宋体" w:eastAsia="宋体" w:cs="宋体"/>
          <w:b/>
          <w:szCs w:val="21"/>
        </w:rPr>
        <w:t>最低评标价法</w:t>
      </w:r>
      <w:r>
        <w:rPr>
          <w:rFonts w:hint="eastAsia" w:ascii="宋体" w:hAnsi="宋体" w:eastAsia="宋体" w:cs="宋体"/>
          <w:szCs w:val="21"/>
        </w:rPr>
        <w:t>：</w:t>
      </w:r>
      <w:r>
        <w:rPr>
          <w:rFonts w:hint="eastAsia" w:ascii="宋体" w:hAnsi="宋体" w:eastAsia="宋体" w:cs="宋体"/>
          <w:szCs w:val="21"/>
          <w:lang w:val="zh-CN"/>
        </w:rPr>
        <w:t>供应商</w:t>
      </w:r>
      <w:r>
        <w:rPr>
          <w:rFonts w:hint="eastAsia" w:ascii="宋体" w:hAnsi="宋体" w:eastAsia="宋体" w:cs="宋体"/>
          <w:szCs w:val="21"/>
        </w:rPr>
        <w:t>的报价不得超过采购项目预算。评标委员会根据质量和服务均能满足采购文件实质性响应要求且总报价最低的原则确定中标单位。</w:t>
      </w:r>
    </w:p>
    <w:p w14:paraId="26B4AFD2">
      <w:pPr>
        <w:spacing w:line="480" w:lineRule="exact"/>
        <w:ind w:firstLine="420" w:firstLineChars="200"/>
        <w:rPr>
          <w:rFonts w:hint="eastAsia" w:ascii="宋体" w:hAnsi="宋体" w:eastAsia="宋体" w:cs="宋体"/>
          <w:szCs w:val="21"/>
        </w:rPr>
      </w:pPr>
      <w:bookmarkStart w:id="5" w:name="_Toc300677964"/>
      <w:bookmarkStart w:id="6" w:name="_Toc303864834"/>
      <w:r>
        <w:rPr>
          <w:rFonts w:hint="eastAsia" w:ascii="宋体" w:hAnsi="宋体" w:eastAsia="宋体" w:cs="宋体"/>
          <w:szCs w:val="21"/>
        </w:rPr>
        <w:t>4.2</w:t>
      </w:r>
      <w:r>
        <w:rPr>
          <w:rFonts w:hint="eastAsia" w:ascii="宋体" w:hAnsi="宋体" w:eastAsia="宋体" w:cs="宋体"/>
          <w:b/>
          <w:szCs w:val="21"/>
        </w:rPr>
        <w:t>综合评分法</w:t>
      </w:r>
      <w:r>
        <w:rPr>
          <w:rFonts w:hint="eastAsia" w:ascii="宋体" w:hAnsi="宋体" w:eastAsia="宋体" w:cs="宋体"/>
          <w:szCs w:val="21"/>
        </w:rPr>
        <w:t>：是指在最大限度地满足采购文件实质性要求前提下，按照本采购文件中相应标段规定的各项标准进行综合评审后，以评标总得分从高到低排名确定入围中标人的评标方法。当评标总得分相同时，以供应商报价分值高者确定入围中标人。即以百分制计分法进行评标，见第三章评标办法。</w:t>
      </w:r>
    </w:p>
    <w:p w14:paraId="3851FE13">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4.3资格审查方式为开标后资格审查。</w:t>
      </w:r>
    </w:p>
    <w:p w14:paraId="51D59244">
      <w:pPr>
        <w:spacing w:line="480" w:lineRule="exact"/>
        <w:outlineLvl w:val="1"/>
        <w:rPr>
          <w:rFonts w:hint="eastAsia" w:ascii="宋体" w:hAnsi="宋体" w:eastAsia="宋体" w:cs="宋体"/>
          <w:b/>
          <w:bCs/>
          <w:szCs w:val="21"/>
        </w:rPr>
      </w:pPr>
      <w:r>
        <w:rPr>
          <w:rFonts w:hint="eastAsia" w:ascii="宋体" w:hAnsi="宋体" w:eastAsia="宋体" w:cs="宋体"/>
          <w:b/>
          <w:bCs/>
          <w:szCs w:val="21"/>
        </w:rPr>
        <w:t>5、采购文件的获取及澄清答疑发布</w:t>
      </w:r>
    </w:p>
    <w:p w14:paraId="215D7227">
      <w:pPr>
        <w:spacing w:line="480" w:lineRule="exact"/>
        <w:ind w:firstLine="420" w:firstLineChars="200"/>
        <w:jc w:val="left"/>
        <w:rPr>
          <w:rFonts w:hint="eastAsia" w:ascii="宋体" w:hAnsi="宋体" w:eastAsia="宋体" w:cs="宋体"/>
          <w:color w:val="auto"/>
          <w:sz w:val="24"/>
        </w:rPr>
      </w:pPr>
      <w:r>
        <w:rPr>
          <w:rFonts w:hint="eastAsia" w:ascii="宋体" w:hAnsi="宋体" w:eastAsia="宋体" w:cs="宋体"/>
          <w:color w:val="auto"/>
          <w:szCs w:val="21"/>
        </w:rPr>
        <w:t>自行在浏阳经济技术开发区官网（</w:t>
      </w:r>
      <w:r>
        <w:rPr>
          <w:rFonts w:hint="eastAsia" w:ascii="宋体" w:hAnsi="宋体" w:eastAsia="宋体" w:cs="宋体"/>
          <w:color w:val="auto"/>
          <w:szCs w:val="21"/>
          <w:u w:val="single"/>
        </w:rPr>
        <w:t>http://letz.changsha.gov.cn/</w:t>
      </w:r>
      <w:r>
        <w:rPr>
          <w:rFonts w:hint="eastAsia" w:ascii="宋体" w:hAnsi="宋体" w:eastAsia="宋体" w:cs="宋体"/>
          <w:color w:val="auto"/>
          <w:szCs w:val="21"/>
        </w:rPr>
        <w:t>）上下载招标资料（采购文件、澄清答疑等相关资料），恕不另行通知。供应商应及时关注网上相关招标信息，如有遗漏（包括但不限于文件未下载或下载不完整）采购人概不负责，所造成的投标失败或损失由供应商自行负责。</w:t>
      </w:r>
    </w:p>
    <w:bookmarkEnd w:id="5"/>
    <w:bookmarkEnd w:id="6"/>
    <w:p w14:paraId="4D09FC3D">
      <w:pPr>
        <w:overflowPunct w:val="0"/>
        <w:spacing w:line="480" w:lineRule="exact"/>
        <w:outlineLvl w:val="1"/>
        <w:rPr>
          <w:rFonts w:hint="eastAsia" w:ascii="宋体" w:hAnsi="宋体" w:eastAsia="宋体" w:cs="宋体"/>
          <w:b/>
          <w:bCs/>
          <w:szCs w:val="21"/>
        </w:rPr>
      </w:pPr>
      <w:bookmarkStart w:id="7" w:name="_Toc300677966"/>
      <w:bookmarkStart w:id="8" w:name="_Toc303864835"/>
      <w:r>
        <w:rPr>
          <w:rFonts w:hint="eastAsia" w:ascii="宋体" w:hAnsi="宋体" w:eastAsia="宋体" w:cs="宋体"/>
          <w:b/>
          <w:bCs/>
          <w:szCs w:val="21"/>
        </w:rPr>
        <w:t>6、响应文件的递交</w:t>
      </w:r>
      <w:bookmarkEnd w:id="7"/>
      <w:bookmarkEnd w:id="8"/>
    </w:p>
    <w:p w14:paraId="620E70F2">
      <w:pPr>
        <w:spacing w:line="480" w:lineRule="exact"/>
        <w:ind w:firstLine="420" w:firstLineChars="200"/>
        <w:rPr>
          <w:rFonts w:hint="eastAsia" w:ascii="宋体" w:hAnsi="宋体" w:eastAsia="宋体" w:cs="宋体"/>
          <w:color w:val="auto"/>
          <w:szCs w:val="21"/>
        </w:rPr>
      </w:pPr>
      <w:bookmarkStart w:id="9" w:name="_Toc300677969"/>
      <w:bookmarkStart w:id="10" w:name="_Toc303864836"/>
      <w:r>
        <w:rPr>
          <w:rFonts w:hint="eastAsia" w:ascii="宋体" w:hAnsi="宋体" w:eastAsia="宋体" w:cs="宋体"/>
          <w:color w:val="auto"/>
          <w:szCs w:val="21"/>
        </w:rPr>
        <w:t>6.1 响应文件递交的截止时间（投标截止时间，下同）及开标时间为</w:t>
      </w:r>
      <w:r>
        <w:rPr>
          <w:rFonts w:hint="eastAsia" w:ascii="宋体" w:hAnsi="宋体" w:eastAsia="宋体" w:cs="宋体"/>
          <w:color w:val="auto"/>
          <w:szCs w:val="21"/>
          <w:u w:val="single"/>
          <w:lang w:eastAsia="zh-CN"/>
        </w:rPr>
        <w:t>2025</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12</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5</w:t>
      </w:r>
      <w:r>
        <w:rPr>
          <w:rFonts w:hint="eastAsia" w:ascii="宋体" w:hAnsi="宋体" w:eastAsia="宋体" w:cs="宋体"/>
          <w:color w:val="auto"/>
          <w:szCs w:val="21"/>
          <w:u w:val="single"/>
        </w:rPr>
        <w:t>日9:</w:t>
      </w:r>
      <w:r>
        <w:rPr>
          <w:rFonts w:hint="eastAsia" w:ascii="宋体" w:hAnsi="宋体" w:cs="宋体"/>
          <w:color w:val="auto"/>
          <w:szCs w:val="21"/>
          <w:u w:val="single"/>
          <w:lang w:val="en-US" w:eastAsia="zh-CN"/>
        </w:rPr>
        <w:t>3</w:t>
      </w:r>
      <w:r>
        <w:rPr>
          <w:rFonts w:hint="eastAsia" w:ascii="宋体" w:hAnsi="宋体" w:eastAsia="宋体" w:cs="宋体"/>
          <w:color w:val="auto"/>
          <w:szCs w:val="21"/>
          <w:u w:val="single"/>
        </w:rPr>
        <w:t>0</w:t>
      </w:r>
      <w:r>
        <w:rPr>
          <w:rFonts w:hint="eastAsia" w:ascii="宋体" w:hAnsi="宋体" w:eastAsia="宋体" w:cs="宋体"/>
          <w:color w:val="auto"/>
          <w:szCs w:val="21"/>
        </w:rPr>
        <w:t>(北京时间），地点为</w:t>
      </w:r>
      <w:r>
        <w:rPr>
          <w:rFonts w:hint="eastAsia" w:ascii="宋体" w:hAnsi="宋体" w:cs="宋体"/>
          <w:color w:val="auto"/>
          <w:szCs w:val="21"/>
          <w:u w:val="single"/>
          <w:lang w:eastAsia="zh-CN"/>
        </w:rPr>
        <w:t>浏阳经开区管委会</w:t>
      </w:r>
      <w:r>
        <w:rPr>
          <w:rFonts w:hint="eastAsia" w:ascii="宋体" w:hAnsi="宋体" w:cs="宋体"/>
          <w:color w:val="auto"/>
          <w:szCs w:val="21"/>
          <w:u w:val="single"/>
          <w:lang w:val="en-US" w:eastAsia="zh-CN"/>
        </w:rPr>
        <w:t>2楼西</w:t>
      </w:r>
      <w:r>
        <w:rPr>
          <w:rFonts w:hint="eastAsia" w:ascii="宋体" w:hAnsi="宋体" w:eastAsia="宋体" w:cs="宋体"/>
          <w:color w:val="auto"/>
          <w:szCs w:val="21"/>
          <w:u w:val="single"/>
        </w:rPr>
        <w:t>会议室</w:t>
      </w:r>
      <w:r>
        <w:rPr>
          <w:rFonts w:hint="eastAsia" w:ascii="宋体" w:hAnsi="宋体" w:eastAsia="宋体" w:cs="宋体"/>
          <w:color w:val="auto"/>
          <w:szCs w:val="21"/>
        </w:rPr>
        <w:t>。</w:t>
      </w:r>
    </w:p>
    <w:p w14:paraId="008DDB7C">
      <w:pPr>
        <w:spacing w:line="4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6.2响应文件密封包装，在封套两端折叠封口处加贴封条，并加盖供应商单位行政公章或由法定代表人或其授权的代理人签字。封套上应载明的信息：</w:t>
      </w:r>
    </w:p>
    <w:p w14:paraId="7227B4CA">
      <w:pPr>
        <w:spacing w:line="480" w:lineRule="exact"/>
        <w:ind w:firstLine="420" w:firstLineChars="200"/>
        <w:rPr>
          <w:rFonts w:hint="eastAsia" w:ascii="宋体" w:hAnsi="宋体" w:eastAsia="宋体" w:cs="宋体"/>
          <w:color w:val="auto"/>
          <w:szCs w:val="21"/>
          <w:u w:val="single"/>
        </w:rPr>
      </w:pPr>
      <w:r>
        <w:rPr>
          <w:rFonts w:hint="eastAsia" w:ascii="宋体" w:hAnsi="宋体" w:eastAsia="宋体" w:cs="宋体"/>
          <w:color w:val="auto"/>
          <w:szCs w:val="21"/>
          <w:u w:val="single"/>
        </w:rPr>
        <w:t>2025年浏阳市经开区建设工程质量监督抽检服务项目响应文件</w:t>
      </w:r>
    </w:p>
    <w:p w14:paraId="69DD2D88">
      <w:pPr>
        <w:spacing w:line="4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在</w:t>
      </w:r>
      <w:r>
        <w:rPr>
          <w:rFonts w:hint="eastAsia" w:ascii="宋体" w:hAnsi="宋体" w:eastAsia="宋体" w:cs="宋体"/>
          <w:color w:val="auto"/>
          <w:szCs w:val="21"/>
          <w:u w:val="single"/>
          <w:lang w:eastAsia="zh-CN"/>
        </w:rPr>
        <w:t>2025</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12</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5</w:t>
      </w:r>
      <w:r>
        <w:rPr>
          <w:rFonts w:hint="eastAsia" w:ascii="宋体" w:hAnsi="宋体" w:eastAsia="宋体" w:cs="宋体"/>
          <w:color w:val="auto"/>
          <w:szCs w:val="21"/>
          <w:u w:val="single"/>
        </w:rPr>
        <w:t>日9时</w:t>
      </w:r>
      <w:r>
        <w:rPr>
          <w:rFonts w:hint="eastAsia" w:ascii="宋体" w:hAnsi="宋体" w:cs="宋体"/>
          <w:color w:val="auto"/>
          <w:szCs w:val="21"/>
          <w:u w:val="single"/>
          <w:lang w:val="en-US" w:eastAsia="zh-CN"/>
        </w:rPr>
        <w:t>3</w:t>
      </w:r>
      <w:r>
        <w:rPr>
          <w:rFonts w:hint="eastAsia" w:ascii="宋体" w:hAnsi="宋体" w:eastAsia="宋体" w:cs="宋体"/>
          <w:color w:val="auto"/>
          <w:szCs w:val="21"/>
          <w:u w:val="single"/>
        </w:rPr>
        <w:t>0分</w:t>
      </w:r>
      <w:r>
        <w:rPr>
          <w:rFonts w:hint="eastAsia" w:ascii="宋体" w:hAnsi="宋体" w:eastAsia="宋体" w:cs="宋体"/>
          <w:color w:val="auto"/>
          <w:szCs w:val="21"/>
        </w:rPr>
        <w:t xml:space="preserve">之前不得启封 </w:t>
      </w:r>
    </w:p>
    <w:p w14:paraId="3760D6E6">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供应商名称：</w:t>
      </w:r>
    </w:p>
    <w:p w14:paraId="704439E1">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响应文件如果未按上述规定密封和标记、逾期送达的或者未送达指定地点的响应文件，采购人将拒收。</w:t>
      </w:r>
    </w:p>
    <w:p w14:paraId="5F3DA327">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6.3在采购文件规定的投标截止时间(开标时间)和地点组织采购，并邀请所有供应商法定代表人或其授权的代理人参加，授权委托人必须为本项目的项目负责人。</w:t>
      </w:r>
    </w:p>
    <w:p w14:paraId="6E527829">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6.4 响应文件胶装成册（2份），一正一副（格式后附），当副本和正本不一致时，以正本为准。</w:t>
      </w:r>
    </w:p>
    <w:p w14:paraId="1DBE03A4">
      <w:pPr>
        <w:spacing w:line="480" w:lineRule="exact"/>
        <w:ind w:firstLine="420" w:firstLineChars="200"/>
        <w:rPr>
          <w:rFonts w:hint="eastAsia" w:ascii="宋体" w:hAnsi="宋体" w:eastAsia="宋体" w:cs="宋体"/>
          <w:bCs/>
          <w:szCs w:val="21"/>
        </w:rPr>
      </w:pPr>
      <w:r>
        <w:rPr>
          <w:rFonts w:hint="eastAsia" w:ascii="宋体" w:hAnsi="宋体" w:eastAsia="宋体" w:cs="宋体"/>
          <w:bCs/>
          <w:szCs w:val="21"/>
        </w:rPr>
        <w:t>投标截止时间止，供应商不足3家的，不得开标。</w:t>
      </w:r>
    </w:p>
    <w:p w14:paraId="7D129D15">
      <w:pPr>
        <w:spacing w:line="480" w:lineRule="exact"/>
        <w:ind w:firstLine="422" w:firstLineChars="200"/>
        <w:outlineLvl w:val="1"/>
        <w:rPr>
          <w:rFonts w:hint="eastAsia" w:ascii="宋体" w:hAnsi="宋体" w:eastAsia="宋体" w:cs="宋体"/>
          <w:b/>
          <w:bCs w:val="0"/>
          <w:szCs w:val="21"/>
        </w:rPr>
      </w:pPr>
      <w:r>
        <w:rPr>
          <w:rFonts w:hint="eastAsia" w:ascii="宋体" w:hAnsi="宋体" w:eastAsia="宋体" w:cs="宋体"/>
          <w:b/>
          <w:bCs w:val="0"/>
          <w:szCs w:val="21"/>
        </w:rPr>
        <w:t>7、合格供应商不足3家的，不得评标。</w:t>
      </w:r>
    </w:p>
    <w:bookmarkEnd w:id="9"/>
    <w:bookmarkEnd w:id="10"/>
    <w:p w14:paraId="7B49F4C5">
      <w:pPr>
        <w:overflowPunct w:val="0"/>
        <w:spacing w:line="480" w:lineRule="exact"/>
        <w:ind w:firstLine="422" w:firstLineChars="200"/>
        <w:outlineLvl w:val="1"/>
        <w:rPr>
          <w:rFonts w:hint="eastAsia" w:ascii="宋体" w:hAnsi="宋体" w:eastAsia="宋体" w:cs="宋体"/>
          <w:b/>
          <w:bCs w:val="0"/>
          <w:szCs w:val="21"/>
        </w:rPr>
      </w:pPr>
      <w:bookmarkStart w:id="11" w:name="_Toc303864839"/>
      <w:bookmarkStart w:id="12" w:name="_Toc300677971"/>
      <w:r>
        <w:rPr>
          <w:rFonts w:hint="eastAsia" w:ascii="宋体" w:hAnsi="宋体" w:eastAsia="宋体" w:cs="宋体"/>
          <w:b/>
          <w:bCs w:val="0"/>
          <w:szCs w:val="21"/>
        </w:rPr>
        <w:t>8、联系方式</w:t>
      </w:r>
      <w:bookmarkEnd w:id="11"/>
      <w:bookmarkEnd w:id="12"/>
    </w:p>
    <w:p w14:paraId="5BED21D1">
      <w:pPr>
        <w:spacing w:line="480" w:lineRule="exact"/>
        <w:ind w:firstLine="420" w:firstLineChars="200"/>
        <w:rPr>
          <w:rFonts w:hint="eastAsia" w:ascii="宋体" w:hAnsi="宋体" w:eastAsia="宋体" w:cs="宋体"/>
          <w:color w:val="auto"/>
          <w:sz w:val="24"/>
          <w:szCs w:val="24"/>
        </w:rPr>
      </w:pPr>
      <w:r>
        <w:rPr>
          <w:rFonts w:hint="eastAsia" w:ascii="宋体" w:hAnsi="宋体" w:eastAsia="宋体" w:cs="宋体"/>
          <w:color w:val="auto"/>
          <w:szCs w:val="21"/>
        </w:rPr>
        <w:t>采购人：浏阳经济技术开发区管理委员会开发建设局</w:t>
      </w:r>
    </w:p>
    <w:p w14:paraId="3AF5788F">
      <w:pPr>
        <w:spacing w:line="4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联系人：王</w:t>
      </w:r>
      <w:r>
        <w:rPr>
          <w:rFonts w:hint="eastAsia" w:ascii="宋体" w:hAnsi="宋体" w:eastAsia="宋体" w:cs="宋体"/>
          <w:color w:val="auto"/>
          <w:szCs w:val="21"/>
          <w:lang w:eastAsia="zh-CN"/>
        </w:rPr>
        <w:t>先生</w:t>
      </w:r>
      <w:r>
        <w:rPr>
          <w:rFonts w:hint="eastAsia" w:ascii="宋体" w:hAnsi="宋体" w:eastAsia="宋体" w:cs="宋体"/>
          <w:color w:val="auto"/>
          <w:szCs w:val="21"/>
        </w:rPr>
        <w:t xml:space="preserve">                    </w:t>
      </w:r>
    </w:p>
    <w:p w14:paraId="5D6291BD">
      <w:pPr>
        <w:spacing w:line="48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联系电话：13467712727</w:t>
      </w:r>
    </w:p>
    <w:p w14:paraId="01EE768E">
      <w:pPr>
        <w:spacing w:line="48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lang w:eastAsia="zh-CN"/>
        </w:rPr>
        <w:t>地</w:t>
      </w:r>
      <w:r>
        <w:rPr>
          <w:rFonts w:hint="eastAsia" w:ascii="宋体" w:hAnsi="宋体" w:eastAsia="宋体" w:cs="宋体"/>
          <w:color w:val="auto"/>
          <w:szCs w:val="21"/>
          <w:lang w:val="en-US" w:eastAsia="zh-CN"/>
        </w:rPr>
        <w:t xml:space="preserve">    </w:t>
      </w:r>
      <w:r>
        <w:rPr>
          <w:rFonts w:hint="eastAsia" w:ascii="宋体" w:hAnsi="宋体" w:eastAsia="宋体" w:cs="宋体"/>
          <w:color w:val="auto"/>
          <w:szCs w:val="21"/>
          <w:lang w:eastAsia="zh-CN"/>
        </w:rPr>
        <w:t>址：浏阳经济技术开发区康宁路9号</w:t>
      </w:r>
    </w:p>
    <w:p w14:paraId="4364DD1A">
      <w:pPr>
        <w:spacing w:line="48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采购代理机构：</w:t>
      </w:r>
      <w:r>
        <w:rPr>
          <w:rFonts w:hint="eastAsia" w:ascii="宋体" w:hAnsi="宋体" w:eastAsia="宋体" w:cs="宋体"/>
          <w:color w:val="auto"/>
          <w:szCs w:val="21"/>
          <w:lang w:val="en-US" w:eastAsia="zh-CN"/>
        </w:rPr>
        <w:t>湖南润平项目管理有限公司</w:t>
      </w:r>
    </w:p>
    <w:p w14:paraId="237D8FE5">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联 系 人：</w:t>
      </w:r>
      <w:r>
        <w:rPr>
          <w:rFonts w:hint="eastAsia" w:ascii="宋体" w:hAnsi="宋体" w:eastAsia="宋体" w:cs="宋体"/>
          <w:szCs w:val="21"/>
          <w:lang w:val="en-US" w:eastAsia="zh-CN"/>
        </w:rPr>
        <w:t>易女士</w:t>
      </w:r>
    </w:p>
    <w:p w14:paraId="1950E787">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电    话：</w:t>
      </w:r>
      <w:r>
        <w:rPr>
          <w:rFonts w:hint="eastAsia" w:ascii="宋体" w:hAnsi="宋体" w:eastAsia="宋体" w:cs="宋体"/>
          <w:szCs w:val="21"/>
          <w:lang w:val="en-US" w:eastAsia="zh-CN"/>
        </w:rPr>
        <w:t>18874936569</w:t>
      </w:r>
    </w:p>
    <w:p w14:paraId="09769791">
      <w:pPr>
        <w:spacing w:line="48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rPr>
        <w:t>地    址：</w:t>
      </w:r>
      <w:bookmarkStart w:id="13" w:name="OLE_LINK46"/>
      <w:r>
        <w:rPr>
          <w:rFonts w:hint="eastAsia" w:ascii="宋体" w:hAnsi="宋体" w:eastAsia="宋体" w:cs="宋体"/>
          <w:szCs w:val="21"/>
          <w:lang w:val="en-US" w:eastAsia="zh-CN"/>
        </w:rPr>
        <w:t>浏阳市关口街道办事处泰安路奥园广场9栋223-224</w:t>
      </w:r>
    </w:p>
    <w:bookmarkEnd w:id="13"/>
    <w:p w14:paraId="2155D10B">
      <w:pPr>
        <w:spacing w:line="480" w:lineRule="exact"/>
        <w:ind w:firstLine="420" w:firstLineChars="200"/>
        <w:rPr>
          <w:rFonts w:hint="eastAsia" w:ascii="宋体" w:hAnsi="宋体" w:eastAsia="宋体" w:cs="宋体"/>
          <w:szCs w:val="21"/>
          <w:lang w:val="en-US" w:eastAsia="zh-CN"/>
        </w:rPr>
      </w:pPr>
    </w:p>
    <w:p w14:paraId="33802DCF">
      <w:pPr>
        <w:spacing w:line="480" w:lineRule="exact"/>
        <w:rPr>
          <w:rFonts w:hint="eastAsia" w:ascii="宋体" w:hAnsi="宋体" w:eastAsia="宋体" w:cs="宋体"/>
          <w:szCs w:val="21"/>
        </w:rPr>
      </w:pPr>
    </w:p>
    <w:p w14:paraId="1258C91D">
      <w:pPr>
        <w:spacing w:line="480" w:lineRule="exact"/>
        <w:ind w:firstLine="6300" w:firstLineChars="3000"/>
        <w:jc w:val="right"/>
        <w:rPr>
          <w:rFonts w:hint="eastAsia" w:ascii="宋体" w:hAnsi="宋体" w:eastAsia="宋体" w:cs="宋体"/>
          <w:color w:val="auto"/>
          <w:szCs w:val="21"/>
        </w:rPr>
        <w:sectPr>
          <w:pgSz w:w="11907" w:h="16840"/>
          <w:pgMar w:top="1440" w:right="1077" w:bottom="699" w:left="1077" w:header="680" w:footer="907" w:gutter="0"/>
          <w:pgNumType w:fmt="numberInDash" w:start="1"/>
          <w:cols w:space="720" w:num="1"/>
          <w:titlePg/>
          <w:docGrid w:type="lines" w:linePitch="286" w:charSpace="0"/>
        </w:sectPr>
      </w:pPr>
      <w:r>
        <w:rPr>
          <w:rFonts w:hint="eastAsia" w:ascii="宋体" w:hAnsi="宋体" w:eastAsia="宋体" w:cs="宋体"/>
          <w:color w:val="auto"/>
          <w:szCs w:val="21"/>
          <w:lang w:eastAsia="zh-CN"/>
        </w:rPr>
        <w:t>2025</w:t>
      </w:r>
      <w:r>
        <w:rPr>
          <w:rFonts w:hint="eastAsia" w:ascii="宋体" w:hAnsi="宋体" w:eastAsia="宋体" w:cs="宋体"/>
          <w:color w:val="auto"/>
          <w:szCs w:val="21"/>
        </w:rPr>
        <w:t>年</w:t>
      </w:r>
      <w:r>
        <w:rPr>
          <w:rFonts w:hint="eastAsia" w:ascii="宋体" w:hAnsi="宋体" w:cs="宋体"/>
          <w:color w:val="auto"/>
          <w:szCs w:val="21"/>
          <w:lang w:val="en-US" w:eastAsia="zh-CN"/>
        </w:rPr>
        <w:t>12</w:t>
      </w:r>
      <w:r>
        <w:rPr>
          <w:rFonts w:hint="eastAsia" w:ascii="宋体" w:hAnsi="宋体" w:eastAsia="宋体" w:cs="宋体"/>
          <w:color w:val="auto"/>
          <w:szCs w:val="21"/>
        </w:rPr>
        <w:t>月</w:t>
      </w:r>
      <w:r>
        <w:rPr>
          <w:rFonts w:hint="eastAsia" w:ascii="宋体" w:hAnsi="宋体" w:cs="宋体"/>
          <w:color w:val="auto"/>
          <w:szCs w:val="21"/>
          <w:lang w:val="en-US" w:eastAsia="zh-CN"/>
        </w:rPr>
        <w:t>1</w:t>
      </w:r>
      <w:r>
        <w:rPr>
          <w:rFonts w:hint="eastAsia" w:ascii="宋体" w:hAnsi="宋体" w:eastAsia="宋体" w:cs="宋体"/>
          <w:color w:val="auto"/>
          <w:szCs w:val="21"/>
        </w:rPr>
        <w:t>日</w:t>
      </w:r>
    </w:p>
    <w:p w14:paraId="3436BB23">
      <w:pPr>
        <w:spacing w:afterLines="50" w:line="400" w:lineRule="exact"/>
        <w:jc w:val="center"/>
        <w:outlineLvl w:val="0"/>
        <w:rPr>
          <w:rFonts w:hint="eastAsia" w:ascii="宋体" w:hAnsi="宋体" w:eastAsia="宋体" w:cs="宋体"/>
          <w:b/>
          <w:bCs/>
          <w:sz w:val="32"/>
          <w:szCs w:val="32"/>
        </w:rPr>
      </w:pPr>
      <w:r>
        <w:rPr>
          <w:rFonts w:hint="eastAsia" w:ascii="宋体" w:hAnsi="宋体" w:eastAsia="宋体" w:cs="宋体"/>
          <w:b/>
          <w:bCs/>
          <w:sz w:val="32"/>
          <w:szCs w:val="32"/>
        </w:rPr>
        <w:t>第二章 采购需求</w:t>
      </w:r>
    </w:p>
    <w:p w14:paraId="79BB1767">
      <w:pPr>
        <w:adjustRightInd w:val="0"/>
        <w:spacing w:line="360" w:lineRule="auto"/>
        <w:outlineLvl w:val="1"/>
        <w:rPr>
          <w:rFonts w:hint="eastAsia" w:ascii="宋体" w:hAnsi="宋体" w:eastAsia="宋体" w:cs="宋体"/>
          <w:b/>
          <w:bCs/>
          <w:sz w:val="22"/>
          <w:szCs w:val="22"/>
        </w:rPr>
      </w:pPr>
      <w:r>
        <w:rPr>
          <w:rFonts w:hint="eastAsia" w:ascii="宋体" w:hAnsi="宋体" w:eastAsia="宋体" w:cs="宋体"/>
          <w:b/>
          <w:bCs/>
          <w:sz w:val="22"/>
          <w:szCs w:val="22"/>
        </w:rPr>
        <w:t>一、项目名称</w:t>
      </w:r>
    </w:p>
    <w:p w14:paraId="7FF55DBB">
      <w:pPr>
        <w:adjustRightIn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2025年浏阳市经开区建设工程质量监督抽检服务项目</w:t>
      </w:r>
    </w:p>
    <w:p w14:paraId="21BD4B5C">
      <w:pPr>
        <w:adjustRightInd w:val="0"/>
        <w:spacing w:line="360" w:lineRule="auto"/>
        <w:outlineLvl w:val="1"/>
        <w:rPr>
          <w:rFonts w:hint="eastAsia" w:ascii="宋体" w:hAnsi="宋体" w:eastAsia="宋体" w:cs="宋体"/>
          <w:b/>
          <w:bCs/>
          <w:sz w:val="22"/>
          <w:szCs w:val="22"/>
        </w:rPr>
      </w:pPr>
      <w:r>
        <w:rPr>
          <w:rFonts w:hint="eastAsia" w:ascii="宋体" w:hAnsi="宋体" w:eastAsia="宋体" w:cs="宋体"/>
          <w:b/>
          <w:bCs/>
          <w:sz w:val="22"/>
          <w:szCs w:val="22"/>
        </w:rPr>
        <w:t>二、项目预算</w:t>
      </w:r>
    </w:p>
    <w:p w14:paraId="159A478C">
      <w:pPr>
        <w:adjustRightIn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项目预算金额为</w:t>
      </w:r>
      <w:r>
        <w:rPr>
          <w:rFonts w:hint="eastAsia" w:ascii="宋体" w:hAnsi="宋体" w:eastAsia="宋体" w:cs="宋体"/>
          <w:bCs/>
          <w:color w:val="auto"/>
          <w:kern w:val="0"/>
          <w:sz w:val="22"/>
          <w:szCs w:val="22"/>
          <w:lang w:val="en-US" w:eastAsia="zh-CN"/>
        </w:rPr>
        <w:t>39.8</w:t>
      </w:r>
      <w:r>
        <w:rPr>
          <w:rFonts w:hint="eastAsia" w:ascii="宋体" w:hAnsi="宋体" w:eastAsia="宋体" w:cs="宋体"/>
          <w:bCs/>
          <w:color w:val="auto"/>
          <w:kern w:val="0"/>
          <w:sz w:val="22"/>
          <w:szCs w:val="22"/>
        </w:rPr>
        <w:t>万元</w:t>
      </w:r>
      <w:r>
        <w:rPr>
          <w:rFonts w:hint="eastAsia" w:ascii="宋体" w:hAnsi="宋体" w:eastAsia="宋体" w:cs="宋体"/>
          <w:sz w:val="22"/>
          <w:szCs w:val="22"/>
        </w:rPr>
        <w:t>。</w:t>
      </w:r>
    </w:p>
    <w:p w14:paraId="2A021163">
      <w:pPr>
        <w:adjustRightInd w:val="0"/>
        <w:spacing w:line="360" w:lineRule="auto"/>
        <w:outlineLvl w:val="1"/>
        <w:rPr>
          <w:rFonts w:hint="eastAsia" w:ascii="宋体" w:hAnsi="宋体" w:eastAsia="宋体" w:cs="宋体"/>
          <w:b/>
          <w:bCs/>
          <w:sz w:val="22"/>
          <w:szCs w:val="22"/>
        </w:rPr>
      </w:pPr>
      <w:r>
        <w:rPr>
          <w:rFonts w:hint="eastAsia" w:ascii="宋体" w:hAnsi="宋体" w:eastAsia="宋体" w:cs="宋体"/>
          <w:b/>
          <w:bCs/>
          <w:sz w:val="22"/>
          <w:szCs w:val="22"/>
          <w:lang w:eastAsia="zh-CN"/>
        </w:rPr>
        <w:t>三</w:t>
      </w:r>
      <w:r>
        <w:rPr>
          <w:rFonts w:hint="eastAsia" w:ascii="宋体" w:hAnsi="宋体" w:eastAsia="宋体" w:cs="宋体"/>
          <w:b/>
          <w:bCs/>
          <w:sz w:val="22"/>
          <w:szCs w:val="22"/>
        </w:rPr>
        <w:t>、服务内容</w:t>
      </w:r>
    </w:p>
    <w:p w14:paraId="667EC9C4">
      <w:pPr>
        <w:adjustRightInd w:val="0"/>
        <w:spacing w:line="36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（一）监督检测范围</w:t>
      </w:r>
    </w:p>
    <w:p w14:paraId="5AEAFC2A">
      <w:pPr>
        <w:adjustRightIn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本项目实施范围包含：在浏阳市经开区办理了建设工程施工许可证的在建项目。具体的监督抽检工作，根据工程的性质、特点、规模、结构形式、施工进度等因素综合确定。重点抽检建筑结构关键节点部位、结构实体质量存疑部位、差别化监管的项目，对进场原材料、实体质量和第三方检测结果等进行跟踪验证。</w:t>
      </w:r>
    </w:p>
    <w:p w14:paraId="1DD3F2E7">
      <w:pPr>
        <w:adjustRightIn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检测内容包括：建筑材料及构配件、地基基础、主体结构、消防检测、防雷检测等。</w:t>
      </w:r>
    </w:p>
    <w:p w14:paraId="2C0E0554">
      <w:pPr>
        <w:adjustRightInd w:val="0"/>
        <w:spacing w:line="360" w:lineRule="auto"/>
        <w:ind w:firstLine="442" w:firstLineChars="200"/>
        <w:rPr>
          <w:rFonts w:hint="eastAsia" w:ascii="宋体" w:hAnsi="宋体" w:eastAsia="宋体" w:cs="宋体"/>
          <w:b/>
          <w:bCs/>
          <w:sz w:val="22"/>
          <w:szCs w:val="22"/>
        </w:rPr>
      </w:pPr>
      <w:r>
        <w:rPr>
          <w:rFonts w:hint="eastAsia" w:ascii="宋体" w:hAnsi="宋体" w:eastAsia="宋体" w:cs="宋体"/>
          <w:b/>
          <w:bCs/>
          <w:sz w:val="22"/>
          <w:szCs w:val="22"/>
        </w:rPr>
        <w:t xml:space="preserve">（二）监督检测绩效目标 </w:t>
      </w:r>
    </w:p>
    <w:p w14:paraId="2AB392E5">
      <w:pPr>
        <w:adjustRightInd w:val="0"/>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在全年财政预算内合理安排监督抽检内容和数量，有相应的监督检测报告和问题处理闭合闭环资料，确保监督检测后不因质量问题导致较大事故造成人员伤亡和经济损失，受检服务对象满意度达90 %以上。</w:t>
      </w:r>
    </w:p>
    <w:p w14:paraId="67DBE5B9">
      <w:pPr>
        <w:adjustRightInd w:val="0"/>
        <w:spacing w:line="360" w:lineRule="auto"/>
        <w:ind w:firstLine="442" w:firstLineChars="200"/>
        <w:rPr>
          <w:rFonts w:hint="eastAsia" w:ascii="宋体" w:hAnsi="宋体" w:eastAsia="宋体" w:cs="宋体"/>
          <w:b/>
          <w:bCs/>
          <w:color w:val="auto"/>
          <w:sz w:val="22"/>
          <w:szCs w:val="22"/>
          <w:lang w:eastAsia="zh-CN"/>
        </w:rPr>
      </w:pPr>
      <w:r>
        <w:rPr>
          <w:rFonts w:hint="eastAsia" w:ascii="宋体" w:hAnsi="宋体" w:eastAsia="宋体" w:cs="宋体"/>
          <w:b/>
          <w:bCs/>
          <w:sz w:val="22"/>
          <w:szCs w:val="22"/>
        </w:rPr>
        <w:t>（三）</w:t>
      </w:r>
      <w:r>
        <w:rPr>
          <w:rFonts w:hint="eastAsia" w:ascii="宋体" w:hAnsi="宋体" w:cs="宋体"/>
          <w:b/>
          <w:bCs/>
          <w:color w:val="auto"/>
          <w:sz w:val="22"/>
          <w:szCs w:val="22"/>
          <w:lang w:eastAsia="zh-CN"/>
        </w:rPr>
        <w:t>2025年浏阳市经开区建设工程质量监督抽检服务项目</w:t>
      </w:r>
    </w:p>
    <w:tbl>
      <w:tblPr>
        <w:tblStyle w:val="15"/>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621"/>
        <w:gridCol w:w="2015"/>
        <w:gridCol w:w="895"/>
        <w:gridCol w:w="1045"/>
        <w:gridCol w:w="3494"/>
      </w:tblGrid>
      <w:tr w14:paraId="5434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56" w:type="dxa"/>
            <w:gridSpan w:val="6"/>
            <w:vAlign w:val="center"/>
          </w:tcPr>
          <w:p w14:paraId="0615DDB1">
            <w:pPr>
              <w:adjustRightInd w:val="0"/>
              <w:spacing w:line="360" w:lineRule="auto"/>
              <w:ind w:firstLine="442" w:firstLineChars="200"/>
              <w:jc w:val="center"/>
              <w:rPr>
                <w:rFonts w:hint="eastAsia" w:ascii="宋体" w:hAnsi="宋体" w:eastAsia="宋体" w:cs="宋体"/>
                <w:b/>
                <w:color w:val="auto"/>
                <w:sz w:val="22"/>
                <w:szCs w:val="22"/>
                <w:u w:val="none"/>
                <w:lang w:bidi="ar"/>
              </w:rPr>
            </w:pPr>
            <w:r>
              <w:rPr>
                <w:rFonts w:hint="eastAsia" w:ascii="宋体" w:hAnsi="宋体" w:cs="宋体"/>
                <w:b/>
                <w:bCs/>
                <w:color w:val="auto"/>
                <w:sz w:val="22"/>
                <w:szCs w:val="22"/>
                <w:lang w:eastAsia="zh-CN"/>
              </w:rPr>
              <w:t>2025年浏阳市经开区建设工程质量监督抽检服务项目</w:t>
            </w:r>
            <w:r>
              <w:rPr>
                <w:rFonts w:hint="eastAsia" w:ascii="宋体" w:hAnsi="宋体" w:eastAsia="宋体" w:cs="宋体"/>
                <w:b/>
                <w:bCs/>
                <w:color w:val="auto"/>
                <w:sz w:val="22"/>
                <w:szCs w:val="22"/>
              </w:rPr>
              <w:t>清单计价表</w:t>
            </w:r>
          </w:p>
        </w:tc>
      </w:tr>
      <w:tr w14:paraId="5D485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86" w:type="dxa"/>
            <w:vAlign w:val="center"/>
          </w:tcPr>
          <w:p w14:paraId="5FAABCB4">
            <w:pPr>
              <w:adjustRightInd w:val="0"/>
              <w:snapToGrid w:val="0"/>
              <w:spacing w:line="240" w:lineRule="atLeast"/>
              <w:jc w:val="center"/>
              <w:rPr>
                <w:rFonts w:hint="eastAsia" w:ascii="宋体" w:hAnsi="宋体" w:eastAsia="宋体" w:cs="宋体"/>
                <w:b/>
                <w:color w:val="auto"/>
                <w:sz w:val="22"/>
                <w:szCs w:val="22"/>
                <w:lang w:bidi="ar"/>
              </w:rPr>
            </w:pPr>
            <w:r>
              <w:rPr>
                <w:rFonts w:hint="eastAsia" w:ascii="宋体" w:hAnsi="宋体" w:eastAsia="宋体" w:cs="宋体"/>
                <w:b/>
                <w:color w:val="auto"/>
                <w:sz w:val="22"/>
                <w:szCs w:val="22"/>
                <w:u w:val="none"/>
                <w:lang w:bidi="ar"/>
              </w:rPr>
              <w:t>内容</w:t>
            </w:r>
          </w:p>
        </w:tc>
        <w:tc>
          <w:tcPr>
            <w:tcW w:w="621" w:type="dxa"/>
            <w:vAlign w:val="center"/>
          </w:tcPr>
          <w:p w14:paraId="1192C0F8">
            <w:pPr>
              <w:adjustRightInd w:val="0"/>
              <w:snapToGrid w:val="0"/>
              <w:spacing w:line="240" w:lineRule="atLeast"/>
              <w:jc w:val="center"/>
              <w:rPr>
                <w:rFonts w:hint="eastAsia" w:ascii="宋体" w:hAnsi="宋体" w:eastAsia="宋体" w:cs="宋体"/>
                <w:b/>
                <w:color w:val="auto"/>
                <w:sz w:val="22"/>
                <w:szCs w:val="22"/>
                <w:lang w:bidi="ar"/>
              </w:rPr>
            </w:pPr>
            <w:r>
              <w:rPr>
                <w:rFonts w:hint="eastAsia" w:ascii="宋体" w:hAnsi="宋体" w:eastAsia="宋体" w:cs="宋体"/>
                <w:b/>
                <w:color w:val="auto"/>
                <w:sz w:val="22"/>
                <w:szCs w:val="22"/>
                <w:u w:val="none"/>
                <w:lang w:bidi="ar"/>
              </w:rPr>
              <w:t>序号</w:t>
            </w:r>
          </w:p>
        </w:tc>
        <w:tc>
          <w:tcPr>
            <w:tcW w:w="2015" w:type="dxa"/>
            <w:vAlign w:val="center"/>
          </w:tcPr>
          <w:p w14:paraId="624F02E4">
            <w:pPr>
              <w:adjustRightInd w:val="0"/>
              <w:snapToGrid w:val="0"/>
              <w:spacing w:line="240" w:lineRule="atLeast"/>
              <w:jc w:val="center"/>
              <w:rPr>
                <w:rFonts w:hint="eastAsia" w:ascii="宋体" w:hAnsi="宋体" w:eastAsia="宋体" w:cs="宋体"/>
                <w:b/>
                <w:color w:val="auto"/>
                <w:sz w:val="22"/>
                <w:szCs w:val="22"/>
                <w:lang w:bidi="ar"/>
              </w:rPr>
            </w:pPr>
            <w:r>
              <w:rPr>
                <w:rFonts w:hint="eastAsia" w:ascii="宋体" w:hAnsi="宋体" w:eastAsia="宋体" w:cs="宋体"/>
                <w:b/>
                <w:color w:val="auto"/>
                <w:sz w:val="22"/>
                <w:szCs w:val="22"/>
                <w:u w:val="none"/>
                <w:lang w:bidi="ar"/>
              </w:rPr>
              <w:t>检测</w:t>
            </w:r>
          </w:p>
          <w:p w14:paraId="110C88B0">
            <w:pPr>
              <w:adjustRightInd w:val="0"/>
              <w:snapToGrid w:val="0"/>
              <w:spacing w:line="240" w:lineRule="atLeast"/>
              <w:jc w:val="center"/>
              <w:rPr>
                <w:rFonts w:hint="eastAsia" w:ascii="宋体" w:hAnsi="宋体" w:eastAsia="宋体" w:cs="宋体"/>
                <w:b/>
                <w:color w:val="auto"/>
                <w:sz w:val="22"/>
                <w:szCs w:val="22"/>
                <w:lang w:bidi="ar"/>
              </w:rPr>
            </w:pPr>
            <w:r>
              <w:rPr>
                <w:rFonts w:hint="eastAsia" w:ascii="宋体" w:hAnsi="宋体" w:eastAsia="宋体" w:cs="宋体"/>
                <w:b/>
                <w:color w:val="auto"/>
                <w:sz w:val="22"/>
                <w:szCs w:val="22"/>
                <w:u w:val="none"/>
                <w:lang w:bidi="ar"/>
              </w:rPr>
              <w:t>项目</w:t>
            </w:r>
          </w:p>
        </w:tc>
        <w:tc>
          <w:tcPr>
            <w:tcW w:w="895" w:type="dxa"/>
            <w:vAlign w:val="center"/>
          </w:tcPr>
          <w:p w14:paraId="5E72308E">
            <w:pPr>
              <w:adjustRightInd w:val="0"/>
              <w:snapToGrid w:val="0"/>
              <w:spacing w:line="240" w:lineRule="atLeast"/>
              <w:jc w:val="center"/>
              <w:rPr>
                <w:rFonts w:hint="eastAsia" w:ascii="宋体" w:hAnsi="宋体" w:eastAsia="宋体" w:cs="宋体"/>
                <w:b/>
                <w:color w:val="auto"/>
                <w:sz w:val="22"/>
                <w:szCs w:val="22"/>
                <w:lang w:bidi="ar"/>
              </w:rPr>
            </w:pPr>
            <w:r>
              <w:rPr>
                <w:rFonts w:hint="eastAsia" w:ascii="宋体" w:hAnsi="宋体" w:eastAsia="宋体" w:cs="宋体"/>
                <w:b/>
                <w:color w:val="auto"/>
                <w:sz w:val="22"/>
                <w:szCs w:val="22"/>
                <w:u w:val="none"/>
                <w:lang w:bidi="ar"/>
              </w:rPr>
              <w:t>单位</w:t>
            </w:r>
          </w:p>
        </w:tc>
        <w:tc>
          <w:tcPr>
            <w:tcW w:w="1045" w:type="dxa"/>
            <w:vAlign w:val="center"/>
          </w:tcPr>
          <w:p w14:paraId="5B87873C">
            <w:pPr>
              <w:adjustRightInd w:val="0"/>
              <w:snapToGrid w:val="0"/>
              <w:spacing w:line="240" w:lineRule="atLeast"/>
              <w:jc w:val="center"/>
              <w:rPr>
                <w:rFonts w:hint="eastAsia" w:ascii="宋体" w:hAnsi="宋体" w:eastAsia="宋体" w:cs="宋体"/>
                <w:b/>
                <w:color w:val="auto"/>
                <w:sz w:val="22"/>
                <w:szCs w:val="22"/>
                <w:lang w:bidi="ar"/>
              </w:rPr>
            </w:pPr>
            <w:r>
              <w:rPr>
                <w:rFonts w:hint="eastAsia" w:ascii="宋体" w:hAnsi="宋体" w:eastAsia="宋体" w:cs="宋体"/>
                <w:b/>
                <w:color w:val="auto"/>
                <w:sz w:val="22"/>
                <w:szCs w:val="22"/>
                <w:u w:val="none"/>
                <w:lang w:bidi="ar"/>
              </w:rPr>
              <w:t>单价/元</w:t>
            </w:r>
          </w:p>
        </w:tc>
        <w:tc>
          <w:tcPr>
            <w:tcW w:w="3494" w:type="dxa"/>
            <w:vAlign w:val="center"/>
          </w:tcPr>
          <w:p w14:paraId="61042881">
            <w:pPr>
              <w:adjustRightInd w:val="0"/>
              <w:snapToGrid w:val="0"/>
              <w:spacing w:line="240" w:lineRule="atLeast"/>
              <w:jc w:val="center"/>
              <w:rPr>
                <w:rFonts w:hint="eastAsia" w:ascii="宋体" w:hAnsi="宋体" w:eastAsia="宋体" w:cs="宋体"/>
                <w:b/>
                <w:color w:val="auto"/>
                <w:sz w:val="22"/>
                <w:szCs w:val="22"/>
                <w:lang w:bidi="ar"/>
              </w:rPr>
            </w:pPr>
            <w:r>
              <w:rPr>
                <w:rFonts w:hint="eastAsia" w:ascii="宋体" w:hAnsi="宋体" w:eastAsia="宋体" w:cs="宋体"/>
                <w:b/>
                <w:color w:val="auto"/>
                <w:sz w:val="22"/>
                <w:szCs w:val="22"/>
                <w:u w:val="none"/>
                <w:lang w:bidi="ar"/>
              </w:rPr>
              <w:t>检测参数</w:t>
            </w:r>
          </w:p>
        </w:tc>
      </w:tr>
      <w:tr w14:paraId="055E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restart"/>
            <w:vAlign w:val="center"/>
          </w:tcPr>
          <w:p w14:paraId="4E0E1C25">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建筑材料及构配件</w:t>
            </w:r>
          </w:p>
        </w:tc>
        <w:tc>
          <w:tcPr>
            <w:tcW w:w="621" w:type="dxa"/>
            <w:vAlign w:val="center"/>
          </w:tcPr>
          <w:p w14:paraId="06F0EF4D">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1</w:t>
            </w:r>
          </w:p>
        </w:tc>
        <w:tc>
          <w:tcPr>
            <w:tcW w:w="2015" w:type="dxa"/>
            <w:vAlign w:val="center"/>
          </w:tcPr>
          <w:p w14:paraId="4A56E50C">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钢筋原材</w:t>
            </w:r>
          </w:p>
        </w:tc>
        <w:tc>
          <w:tcPr>
            <w:tcW w:w="895" w:type="dxa"/>
            <w:vAlign w:val="center"/>
          </w:tcPr>
          <w:p w14:paraId="5B7E51AC">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组</w:t>
            </w:r>
          </w:p>
        </w:tc>
        <w:tc>
          <w:tcPr>
            <w:tcW w:w="1045" w:type="dxa"/>
            <w:vAlign w:val="center"/>
          </w:tcPr>
          <w:p w14:paraId="14498CB2">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65.75</w:t>
            </w:r>
          </w:p>
        </w:tc>
        <w:tc>
          <w:tcPr>
            <w:tcW w:w="3494" w:type="dxa"/>
            <w:vAlign w:val="center"/>
          </w:tcPr>
          <w:p w14:paraId="72A565C1">
            <w:pPr>
              <w:adjustRightInd w:val="0"/>
              <w:snapToGrid w:val="0"/>
              <w:spacing w:line="240" w:lineRule="atLeast"/>
              <w:jc w:val="center"/>
              <w:rPr>
                <w:rFonts w:hint="eastAsia" w:ascii="宋体" w:hAnsi="宋体" w:eastAsia="宋体" w:cs="宋体"/>
                <w:color w:val="FF0000"/>
                <w:sz w:val="22"/>
                <w:szCs w:val="22"/>
                <w:lang w:val="en-US" w:eastAsia="zh-CN" w:bidi="ar"/>
              </w:rPr>
            </w:pPr>
            <w:r>
              <w:rPr>
                <w:rFonts w:hint="eastAsia" w:ascii="宋体" w:hAnsi="宋体" w:eastAsia="宋体" w:cs="宋体"/>
                <w:color w:val="000000"/>
                <w:sz w:val="22"/>
                <w:szCs w:val="22"/>
                <w:u w:val="none"/>
                <w:lang w:bidi="ar"/>
              </w:rPr>
              <w:t>弯曲、质量偏差</w:t>
            </w:r>
            <w:r>
              <w:rPr>
                <w:rFonts w:hint="eastAsia" w:ascii="宋体" w:hAnsi="宋体" w:eastAsia="宋体" w:cs="宋体"/>
                <w:color w:val="000000"/>
                <w:sz w:val="22"/>
                <w:szCs w:val="22"/>
                <w:u w:val="none"/>
                <w:lang w:eastAsia="zh-CN" w:bidi="ar"/>
              </w:rPr>
              <w:t>、</w:t>
            </w:r>
            <w:r>
              <w:rPr>
                <w:rFonts w:hint="eastAsia" w:ascii="宋体" w:hAnsi="宋体" w:eastAsia="宋体" w:cs="宋体"/>
                <w:color w:val="000000"/>
                <w:sz w:val="22"/>
                <w:szCs w:val="22"/>
                <w:u w:val="none"/>
                <w:lang w:val="en-US" w:eastAsia="zh-CN" w:bidi="ar"/>
              </w:rPr>
              <w:t>最大力下总伸长率、抗拉强度、屈服强度</w:t>
            </w:r>
          </w:p>
        </w:tc>
      </w:tr>
      <w:tr w14:paraId="40D1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5D0D9688">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5F65B780">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2</w:t>
            </w:r>
          </w:p>
        </w:tc>
        <w:tc>
          <w:tcPr>
            <w:tcW w:w="2015" w:type="dxa"/>
            <w:vAlign w:val="center"/>
          </w:tcPr>
          <w:p w14:paraId="3FF19E9A">
            <w:pPr>
              <w:adjustRightInd w:val="0"/>
              <w:snapToGrid w:val="0"/>
              <w:spacing w:line="240" w:lineRule="atLeast"/>
              <w:jc w:val="center"/>
              <w:rPr>
                <w:rFonts w:hint="eastAsia" w:ascii="宋体" w:hAnsi="宋体" w:eastAsia="宋体" w:cs="宋体"/>
                <w:sz w:val="22"/>
                <w:szCs w:val="22"/>
                <w:lang w:eastAsia="zh-CN" w:bidi="ar"/>
              </w:rPr>
            </w:pPr>
            <w:r>
              <w:rPr>
                <w:rFonts w:hint="eastAsia" w:ascii="宋体" w:hAnsi="宋体" w:eastAsia="宋体" w:cs="宋体"/>
                <w:color w:val="000000"/>
                <w:sz w:val="22"/>
                <w:szCs w:val="22"/>
                <w:u w:val="none"/>
                <w:lang w:bidi="ar"/>
              </w:rPr>
              <w:t>钢筋接头</w:t>
            </w:r>
            <w:r>
              <w:rPr>
                <w:rFonts w:hint="eastAsia" w:ascii="宋体" w:hAnsi="宋体" w:eastAsia="宋体" w:cs="宋体"/>
                <w:color w:val="000000"/>
                <w:sz w:val="22"/>
                <w:szCs w:val="22"/>
                <w:u w:val="none"/>
                <w:lang w:eastAsia="zh-CN" w:bidi="ar"/>
              </w:rPr>
              <w:t>（</w:t>
            </w:r>
            <w:r>
              <w:rPr>
                <w:rFonts w:hint="eastAsia" w:ascii="宋体" w:hAnsi="宋体" w:eastAsia="宋体" w:cs="宋体"/>
                <w:color w:val="000000"/>
                <w:sz w:val="22"/>
                <w:szCs w:val="22"/>
                <w:u w:val="none"/>
                <w:lang w:val="en-US" w:eastAsia="zh-CN" w:bidi="ar"/>
              </w:rPr>
              <w:t>焊接、机械连接</w:t>
            </w:r>
            <w:r>
              <w:rPr>
                <w:rFonts w:hint="eastAsia" w:ascii="宋体" w:hAnsi="宋体" w:eastAsia="宋体" w:cs="宋体"/>
                <w:color w:val="000000"/>
                <w:sz w:val="22"/>
                <w:szCs w:val="22"/>
                <w:u w:val="none"/>
                <w:lang w:eastAsia="zh-CN" w:bidi="ar"/>
              </w:rPr>
              <w:t>）</w:t>
            </w:r>
          </w:p>
        </w:tc>
        <w:tc>
          <w:tcPr>
            <w:tcW w:w="895" w:type="dxa"/>
            <w:vAlign w:val="center"/>
          </w:tcPr>
          <w:p w14:paraId="5D984CDC">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组</w:t>
            </w:r>
          </w:p>
        </w:tc>
        <w:tc>
          <w:tcPr>
            <w:tcW w:w="1045" w:type="dxa"/>
            <w:vAlign w:val="center"/>
          </w:tcPr>
          <w:p w14:paraId="7DF2767C">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36.75</w:t>
            </w:r>
          </w:p>
        </w:tc>
        <w:tc>
          <w:tcPr>
            <w:tcW w:w="3494" w:type="dxa"/>
            <w:vAlign w:val="center"/>
          </w:tcPr>
          <w:p w14:paraId="4505FBE9">
            <w:pPr>
              <w:adjustRightInd w:val="0"/>
              <w:snapToGrid w:val="0"/>
              <w:spacing w:line="240" w:lineRule="atLeast"/>
              <w:jc w:val="center"/>
              <w:rPr>
                <w:rFonts w:hint="eastAsia" w:ascii="宋体" w:hAnsi="宋体" w:eastAsia="宋体" w:cs="宋体"/>
                <w:color w:val="FF0000"/>
                <w:sz w:val="22"/>
                <w:szCs w:val="22"/>
                <w:lang w:val="en-US" w:bidi="ar"/>
              </w:rPr>
            </w:pPr>
            <w:r>
              <w:rPr>
                <w:rFonts w:hint="eastAsia" w:ascii="宋体" w:hAnsi="宋体" w:eastAsia="宋体" w:cs="宋体"/>
                <w:color w:val="000000"/>
                <w:sz w:val="22"/>
                <w:szCs w:val="22"/>
                <w:u w:val="none"/>
                <w:lang w:bidi="ar"/>
              </w:rPr>
              <w:t>抗拉</w:t>
            </w:r>
            <w:r>
              <w:rPr>
                <w:rFonts w:hint="eastAsia" w:ascii="宋体" w:hAnsi="宋体" w:eastAsia="宋体" w:cs="宋体"/>
                <w:color w:val="000000"/>
                <w:sz w:val="22"/>
                <w:szCs w:val="22"/>
                <w:u w:val="none"/>
                <w:lang w:val="en-US" w:eastAsia="zh-CN" w:bidi="ar"/>
              </w:rPr>
              <w:t>强度</w:t>
            </w:r>
          </w:p>
        </w:tc>
      </w:tr>
      <w:tr w14:paraId="193E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5C918495">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11F960EA">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3</w:t>
            </w:r>
          </w:p>
        </w:tc>
        <w:tc>
          <w:tcPr>
            <w:tcW w:w="2015" w:type="dxa"/>
            <w:vAlign w:val="center"/>
          </w:tcPr>
          <w:p w14:paraId="165CC3C3">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改性沥青防水卷材</w:t>
            </w:r>
          </w:p>
        </w:tc>
        <w:tc>
          <w:tcPr>
            <w:tcW w:w="895" w:type="dxa"/>
            <w:vAlign w:val="center"/>
          </w:tcPr>
          <w:p w14:paraId="7678E195">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278C8CFE">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514.5</w:t>
            </w:r>
          </w:p>
        </w:tc>
        <w:tc>
          <w:tcPr>
            <w:tcW w:w="3494" w:type="dxa"/>
            <w:vAlign w:val="center"/>
          </w:tcPr>
          <w:p w14:paraId="14730E7A">
            <w:pPr>
              <w:adjustRightInd w:val="0"/>
              <w:snapToGrid w:val="0"/>
              <w:spacing w:line="240" w:lineRule="atLeast"/>
              <w:jc w:val="center"/>
              <w:rPr>
                <w:rFonts w:hint="eastAsia" w:ascii="宋体" w:hAnsi="宋体" w:eastAsia="宋体" w:cs="宋体"/>
                <w:color w:val="FF0000"/>
                <w:sz w:val="22"/>
                <w:szCs w:val="22"/>
                <w:lang w:bidi="ar"/>
              </w:rPr>
            </w:pPr>
            <w:r>
              <w:rPr>
                <w:rFonts w:hint="eastAsia" w:ascii="宋体" w:hAnsi="宋体" w:eastAsia="宋体" w:cs="宋体"/>
                <w:color w:val="000000"/>
                <w:sz w:val="22"/>
                <w:szCs w:val="22"/>
                <w:u w:val="none"/>
                <w:lang w:val="en-US" w:eastAsia="zh-CN" w:bidi="ar"/>
              </w:rPr>
              <w:t>拉力、不透水性、低温柔度、耐热性、可溶物含量、断裂延伸率、撕裂强度、拉伸强度</w:t>
            </w:r>
          </w:p>
        </w:tc>
      </w:tr>
      <w:tr w14:paraId="3CD9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4CC506EF">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13DBACDE">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4</w:t>
            </w:r>
          </w:p>
        </w:tc>
        <w:tc>
          <w:tcPr>
            <w:tcW w:w="2015" w:type="dxa"/>
            <w:vAlign w:val="center"/>
          </w:tcPr>
          <w:p w14:paraId="7D6A4FEC">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高分子防水卷材</w:t>
            </w:r>
          </w:p>
        </w:tc>
        <w:tc>
          <w:tcPr>
            <w:tcW w:w="895" w:type="dxa"/>
            <w:vAlign w:val="center"/>
          </w:tcPr>
          <w:p w14:paraId="4422A3B1">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14BCE136">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689.5</w:t>
            </w:r>
          </w:p>
        </w:tc>
        <w:tc>
          <w:tcPr>
            <w:tcW w:w="3494" w:type="dxa"/>
            <w:vAlign w:val="center"/>
          </w:tcPr>
          <w:p w14:paraId="2DF1F5F6">
            <w:pPr>
              <w:adjustRightInd w:val="0"/>
              <w:snapToGrid w:val="0"/>
              <w:spacing w:line="240" w:lineRule="atLeast"/>
              <w:jc w:val="center"/>
              <w:rPr>
                <w:rFonts w:hint="eastAsia" w:ascii="宋体" w:hAnsi="宋体" w:eastAsia="宋体" w:cs="宋体"/>
                <w:color w:val="FF0000"/>
                <w:sz w:val="22"/>
                <w:szCs w:val="22"/>
                <w:lang w:val="en-US" w:eastAsia="zh-CN" w:bidi="ar"/>
              </w:rPr>
            </w:pPr>
            <w:r>
              <w:rPr>
                <w:rFonts w:hint="eastAsia" w:ascii="宋体" w:hAnsi="宋体" w:eastAsia="宋体" w:cs="宋体"/>
                <w:color w:val="000000"/>
                <w:sz w:val="22"/>
                <w:szCs w:val="22"/>
                <w:u w:val="none"/>
                <w:lang w:val="en-US" w:eastAsia="zh-CN" w:bidi="ar"/>
              </w:rPr>
              <w:t>不透水性、热处理尺寸变化、抗拉强度、断裂延伸率、柔度、吸水率、撕裂强度、热空气老化、低温弯折</w:t>
            </w:r>
          </w:p>
        </w:tc>
      </w:tr>
      <w:tr w14:paraId="15BCF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4274364A">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05CD9524">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5</w:t>
            </w:r>
          </w:p>
        </w:tc>
        <w:tc>
          <w:tcPr>
            <w:tcW w:w="2015" w:type="dxa"/>
            <w:vAlign w:val="center"/>
          </w:tcPr>
          <w:p w14:paraId="0490E084">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防水涂料</w:t>
            </w:r>
          </w:p>
        </w:tc>
        <w:tc>
          <w:tcPr>
            <w:tcW w:w="895" w:type="dxa"/>
            <w:vAlign w:val="center"/>
          </w:tcPr>
          <w:p w14:paraId="0EEF06F1">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2CC8863B">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339.5</w:t>
            </w:r>
          </w:p>
        </w:tc>
        <w:tc>
          <w:tcPr>
            <w:tcW w:w="3494" w:type="dxa"/>
            <w:vAlign w:val="center"/>
          </w:tcPr>
          <w:p w14:paraId="0E90A560">
            <w:pPr>
              <w:adjustRightInd w:val="0"/>
              <w:snapToGrid w:val="0"/>
              <w:spacing w:line="240" w:lineRule="atLeast"/>
              <w:jc w:val="center"/>
              <w:rPr>
                <w:rFonts w:hint="eastAsia" w:ascii="宋体" w:hAnsi="宋体" w:eastAsia="宋体" w:cs="宋体"/>
                <w:color w:val="FF0000"/>
                <w:sz w:val="22"/>
                <w:szCs w:val="22"/>
                <w:lang w:bidi="ar"/>
              </w:rPr>
            </w:pPr>
            <w:r>
              <w:rPr>
                <w:rFonts w:hint="eastAsia" w:ascii="宋体" w:hAnsi="宋体" w:eastAsia="宋体" w:cs="宋体"/>
                <w:color w:val="000000"/>
                <w:sz w:val="22"/>
                <w:szCs w:val="22"/>
                <w:u w:val="none"/>
                <w:lang w:val="en-US" w:eastAsia="zh-CN" w:bidi="ar"/>
              </w:rPr>
              <w:t>固体含量、拉伸强度、延伸性、低温柔性、耐热性、不透水性</w:t>
            </w:r>
          </w:p>
        </w:tc>
      </w:tr>
      <w:tr w14:paraId="07A88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2C7A5813">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165F7815">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6</w:t>
            </w:r>
          </w:p>
        </w:tc>
        <w:tc>
          <w:tcPr>
            <w:tcW w:w="2015" w:type="dxa"/>
            <w:vAlign w:val="center"/>
          </w:tcPr>
          <w:p w14:paraId="200EA2D2">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建筑砂浆</w:t>
            </w:r>
          </w:p>
        </w:tc>
        <w:tc>
          <w:tcPr>
            <w:tcW w:w="895" w:type="dxa"/>
            <w:vAlign w:val="center"/>
          </w:tcPr>
          <w:p w14:paraId="3A5EEFF7">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762FCA5D">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217</w:t>
            </w:r>
          </w:p>
        </w:tc>
        <w:tc>
          <w:tcPr>
            <w:tcW w:w="3494" w:type="dxa"/>
            <w:vAlign w:val="center"/>
          </w:tcPr>
          <w:p w14:paraId="7280B0C2">
            <w:pPr>
              <w:adjustRightInd w:val="0"/>
              <w:snapToGrid w:val="0"/>
              <w:spacing w:line="240" w:lineRule="atLeast"/>
              <w:jc w:val="center"/>
              <w:rPr>
                <w:rFonts w:hint="eastAsia" w:ascii="宋体" w:hAnsi="宋体" w:eastAsia="宋体" w:cs="宋体"/>
                <w:color w:val="FF0000"/>
                <w:sz w:val="22"/>
                <w:szCs w:val="22"/>
                <w:lang w:val="en-US" w:eastAsia="zh-CN" w:bidi="ar"/>
              </w:rPr>
            </w:pPr>
            <w:r>
              <w:rPr>
                <w:rFonts w:hint="eastAsia" w:ascii="宋体" w:hAnsi="宋体" w:eastAsia="宋体" w:cs="宋体"/>
                <w:color w:val="000000"/>
                <w:sz w:val="22"/>
                <w:szCs w:val="22"/>
                <w:u w:val="none"/>
                <w:lang w:val="en-US" w:eastAsia="zh-CN" w:bidi="ar"/>
              </w:rPr>
              <w:t>稠度、分层度、立方体抗压强度、凝结时间</w:t>
            </w:r>
          </w:p>
        </w:tc>
      </w:tr>
      <w:tr w14:paraId="48B5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7ACEBCF1">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532F0DA0">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7</w:t>
            </w:r>
          </w:p>
        </w:tc>
        <w:tc>
          <w:tcPr>
            <w:tcW w:w="2015" w:type="dxa"/>
            <w:vAlign w:val="center"/>
          </w:tcPr>
          <w:p w14:paraId="5DFFE82B">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砌墙砖</w:t>
            </w:r>
          </w:p>
        </w:tc>
        <w:tc>
          <w:tcPr>
            <w:tcW w:w="895" w:type="dxa"/>
            <w:vAlign w:val="center"/>
          </w:tcPr>
          <w:p w14:paraId="5A549D88">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5E68AB00">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126</w:t>
            </w:r>
          </w:p>
        </w:tc>
        <w:tc>
          <w:tcPr>
            <w:tcW w:w="3494" w:type="dxa"/>
            <w:vAlign w:val="center"/>
          </w:tcPr>
          <w:p w14:paraId="79CDCFF7">
            <w:pPr>
              <w:adjustRightInd w:val="0"/>
              <w:snapToGrid w:val="0"/>
              <w:spacing w:line="240" w:lineRule="atLeast"/>
              <w:jc w:val="center"/>
              <w:rPr>
                <w:rFonts w:hint="eastAsia" w:ascii="宋体" w:hAnsi="宋体" w:eastAsia="宋体" w:cs="宋体"/>
                <w:color w:val="FF0000"/>
                <w:sz w:val="22"/>
                <w:szCs w:val="22"/>
                <w:lang w:bidi="ar"/>
              </w:rPr>
            </w:pPr>
            <w:r>
              <w:rPr>
                <w:rFonts w:hint="eastAsia" w:ascii="宋体" w:hAnsi="宋体" w:eastAsia="宋体" w:cs="宋体"/>
                <w:color w:val="000000"/>
                <w:sz w:val="22"/>
                <w:szCs w:val="22"/>
                <w:u w:val="none"/>
                <w:lang w:val="en-US" w:eastAsia="zh-CN" w:bidi="ar"/>
              </w:rPr>
              <w:t>外观质量、尺寸偏差、抗压强度</w:t>
            </w:r>
          </w:p>
        </w:tc>
      </w:tr>
      <w:tr w14:paraId="3F8FB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7FC2C727">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27ADCD1F">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8</w:t>
            </w:r>
          </w:p>
        </w:tc>
        <w:tc>
          <w:tcPr>
            <w:tcW w:w="2015" w:type="dxa"/>
            <w:vAlign w:val="center"/>
          </w:tcPr>
          <w:p w14:paraId="2F3F7DD7">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砌块</w:t>
            </w:r>
          </w:p>
        </w:tc>
        <w:tc>
          <w:tcPr>
            <w:tcW w:w="895" w:type="dxa"/>
            <w:vAlign w:val="center"/>
          </w:tcPr>
          <w:p w14:paraId="6528FA4A">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08752F75">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189</w:t>
            </w:r>
          </w:p>
        </w:tc>
        <w:tc>
          <w:tcPr>
            <w:tcW w:w="3494" w:type="dxa"/>
            <w:vAlign w:val="center"/>
          </w:tcPr>
          <w:p w14:paraId="61B9D4AB">
            <w:pPr>
              <w:adjustRightInd w:val="0"/>
              <w:snapToGrid w:val="0"/>
              <w:spacing w:line="240" w:lineRule="atLeast"/>
              <w:jc w:val="center"/>
              <w:rPr>
                <w:rFonts w:hint="eastAsia" w:ascii="宋体" w:hAnsi="宋体" w:eastAsia="宋体" w:cs="宋体"/>
                <w:color w:val="FF0000"/>
                <w:sz w:val="22"/>
                <w:szCs w:val="22"/>
                <w:lang w:bidi="ar"/>
              </w:rPr>
            </w:pPr>
            <w:r>
              <w:rPr>
                <w:rFonts w:hint="eastAsia" w:ascii="宋体" w:hAnsi="宋体" w:eastAsia="宋体" w:cs="宋体"/>
                <w:color w:val="000000"/>
                <w:sz w:val="22"/>
                <w:szCs w:val="22"/>
                <w:u w:val="none"/>
                <w:lang w:val="en-US" w:eastAsia="zh-CN" w:bidi="ar"/>
              </w:rPr>
              <w:t>抗压强度、尺寸偏差、外观质量</w:t>
            </w:r>
          </w:p>
        </w:tc>
      </w:tr>
      <w:tr w14:paraId="0EEC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596295BC">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1CA5CEF6">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9</w:t>
            </w:r>
          </w:p>
        </w:tc>
        <w:tc>
          <w:tcPr>
            <w:tcW w:w="2015" w:type="dxa"/>
            <w:vAlign w:val="center"/>
          </w:tcPr>
          <w:p w14:paraId="7A71F3C0">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混凝土路面砖</w:t>
            </w:r>
          </w:p>
        </w:tc>
        <w:tc>
          <w:tcPr>
            <w:tcW w:w="895" w:type="dxa"/>
            <w:vAlign w:val="center"/>
          </w:tcPr>
          <w:p w14:paraId="40924F2E">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3524B942">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353.5</w:t>
            </w:r>
          </w:p>
        </w:tc>
        <w:tc>
          <w:tcPr>
            <w:tcW w:w="3494" w:type="dxa"/>
            <w:vAlign w:val="center"/>
          </w:tcPr>
          <w:p w14:paraId="4F12C351">
            <w:pPr>
              <w:adjustRightInd w:val="0"/>
              <w:snapToGrid w:val="0"/>
              <w:spacing w:line="240" w:lineRule="atLeast"/>
              <w:jc w:val="center"/>
              <w:rPr>
                <w:rFonts w:hint="eastAsia" w:ascii="宋体" w:hAnsi="宋体" w:eastAsia="宋体" w:cs="宋体"/>
                <w:color w:val="FF0000"/>
                <w:sz w:val="22"/>
                <w:szCs w:val="22"/>
                <w:lang w:bidi="ar"/>
              </w:rPr>
            </w:pPr>
            <w:r>
              <w:rPr>
                <w:rFonts w:hint="eastAsia" w:ascii="宋体" w:hAnsi="宋体" w:eastAsia="宋体" w:cs="宋体"/>
                <w:color w:val="000000"/>
                <w:sz w:val="22"/>
                <w:szCs w:val="22"/>
                <w:u w:val="none"/>
                <w:lang w:val="en-US" w:eastAsia="zh-CN" w:bidi="ar"/>
              </w:rPr>
              <w:t>尺寸偏差、外观质量、抗压强度、抗折强度</w:t>
            </w:r>
          </w:p>
        </w:tc>
      </w:tr>
      <w:tr w14:paraId="17887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4BE2A916">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67FE78FE">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10</w:t>
            </w:r>
          </w:p>
        </w:tc>
        <w:tc>
          <w:tcPr>
            <w:tcW w:w="2015" w:type="dxa"/>
            <w:vAlign w:val="center"/>
          </w:tcPr>
          <w:p w14:paraId="225DA6D1">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排水管</w:t>
            </w:r>
          </w:p>
        </w:tc>
        <w:tc>
          <w:tcPr>
            <w:tcW w:w="895" w:type="dxa"/>
            <w:vAlign w:val="center"/>
          </w:tcPr>
          <w:p w14:paraId="1EC269C6">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组</w:t>
            </w:r>
          </w:p>
        </w:tc>
        <w:tc>
          <w:tcPr>
            <w:tcW w:w="1045" w:type="dxa"/>
            <w:vAlign w:val="center"/>
          </w:tcPr>
          <w:p w14:paraId="08923613">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420</w:t>
            </w:r>
          </w:p>
        </w:tc>
        <w:tc>
          <w:tcPr>
            <w:tcW w:w="3494" w:type="dxa"/>
            <w:vAlign w:val="center"/>
          </w:tcPr>
          <w:p w14:paraId="575F2EA3">
            <w:pPr>
              <w:adjustRightInd w:val="0"/>
              <w:snapToGrid w:val="0"/>
              <w:spacing w:line="240" w:lineRule="atLeast"/>
              <w:jc w:val="center"/>
              <w:rPr>
                <w:rFonts w:hint="eastAsia" w:ascii="宋体" w:hAnsi="宋体" w:eastAsia="宋体" w:cs="宋体"/>
                <w:color w:val="FF0000"/>
                <w:sz w:val="22"/>
                <w:szCs w:val="22"/>
                <w:lang w:val="en-US" w:bidi="ar"/>
              </w:rPr>
            </w:pPr>
            <w:r>
              <w:rPr>
                <w:rFonts w:hint="eastAsia" w:ascii="宋体" w:hAnsi="宋体" w:eastAsia="宋体" w:cs="宋体"/>
                <w:color w:val="000000"/>
                <w:sz w:val="22"/>
                <w:szCs w:val="22"/>
                <w:u w:val="none"/>
                <w:lang w:bidi="ar"/>
              </w:rPr>
              <w:t>外观、规格尺寸、落锤冲击实验、纵向回缩率、维卡温度</w:t>
            </w:r>
          </w:p>
        </w:tc>
      </w:tr>
      <w:tr w14:paraId="07DA9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461DC867">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22AF7D4E">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11</w:t>
            </w:r>
          </w:p>
        </w:tc>
        <w:tc>
          <w:tcPr>
            <w:tcW w:w="2015" w:type="dxa"/>
            <w:vAlign w:val="center"/>
          </w:tcPr>
          <w:p w14:paraId="08E29927">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给水管</w:t>
            </w:r>
          </w:p>
        </w:tc>
        <w:tc>
          <w:tcPr>
            <w:tcW w:w="895" w:type="dxa"/>
            <w:vAlign w:val="center"/>
          </w:tcPr>
          <w:p w14:paraId="21CF504D">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组</w:t>
            </w:r>
          </w:p>
        </w:tc>
        <w:tc>
          <w:tcPr>
            <w:tcW w:w="1045" w:type="dxa"/>
            <w:vAlign w:val="center"/>
          </w:tcPr>
          <w:p w14:paraId="6B46B29E">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630</w:t>
            </w:r>
          </w:p>
        </w:tc>
        <w:tc>
          <w:tcPr>
            <w:tcW w:w="3494" w:type="dxa"/>
            <w:vAlign w:val="center"/>
          </w:tcPr>
          <w:p w14:paraId="55D0E709">
            <w:pPr>
              <w:adjustRightInd w:val="0"/>
              <w:snapToGrid w:val="0"/>
              <w:spacing w:line="240" w:lineRule="atLeast"/>
              <w:jc w:val="center"/>
              <w:rPr>
                <w:rFonts w:hint="eastAsia" w:ascii="宋体" w:hAnsi="宋体" w:eastAsia="宋体" w:cs="宋体"/>
                <w:color w:val="FF0000"/>
                <w:sz w:val="22"/>
                <w:szCs w:val="22"/>
                <w:lang w:val="en-US" w:bidi="ar"/>
              </w:rPr>
            </w:pPr>
            <w:r>
              <w:rPr>
                <w:rFonts w:hint="eastAsia" w:ascii="宋体" w:hAnsi="宋体" w:eastAsia="宋体" w:cs="宋体"/>
                <w:color w:val="000000"/>
                <w:sz w:val="22"/>
                <w:szCs w:val="22"/>
                <w:u w:val="none"/>
                <w:lang w:bidi="ar"/>
              </w:rPr>
              <w:t>外观、规格尺寸、冲击强度、液压实验、纵向回缩率</w:t>
            </w:r>
          </w:p>
        </w:tc>
      </w:tr>
      <w:tr w14:paraId="4CBCB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restart"/>
            <w:vAlign w:val="center"/>
          </w:tcPr>
          <w:p w14:paraId="056EA851">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混凝土原材料</w:t>
            </w:r>
          </w:p>
        </w:tc>
        <w:tc>
          <w:tcPr>
            <w:tcW w:w="621" w:type="dxa"/>
            <w:vAlign w:val="center"/>
          </w:tcPr>
          <w:p w14:paraId="68B11BAE">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1</w:t>
            </w:r>
          </w:p>
        </w:tc>
        <w:tc>
          <w:tcPr>
            <w:tcW w:w="2015" w:type="dxa"/>
            <w:vAlign w:val="center"/>
          </w:tcPr>
          <w:p w14:paraId="42C73A7B">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粗骨料</w:t>
            </w:r>
          </w:p>
        </w:tc>
        <w:tc>
          <w:tcPr>
            <w:tcW w:w="895" w:type="dxa"/>
            <w:vAlign w:val="center"/>
          </w:tcPr>
          <w:p w14:paraId="09ECA5D4">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7F562509">
            <w:pPr>
              <w:adjustRightInd w:val="0"/>
              <w:snapToGrid w:val="0"/>
              <w:spacing w:line="240" w:lineRule="atLeast"/>
              <w:jc w:val="center"/>
              <w:rPr>
                <w:rFonts w:hint="eastAsia" w:ascii="宋体" w:hAnsi="宋体" w:eastAsia="宋体" w:cs="宋体"/>
                <w:sz w:val="22"/>
                <w:szCs w:val="22"/>
                <w:lang w:val="en-US" w:bidi="ar"/>
              </w:rPr>
            </w:pPr>
            <w:r>
              <w:rPr>
                <w:rFonts w:hint="eastAsia" w:ascii="宋体" w:hAnsi="宋体" w:eastAsia="宋体" w:cs="宋体"/>
                <w:color w:val="000000"/>
                <w:sz w:val="22"/>
                <w:szCs w:val="22"/>
                <w:u w:val="none"/>
                <w:lang w:val="en-US" w:eastAsia="zh-CN" w:bidi="ar"/>
              </w:rPr>
              <w:t>462</w:t>
            </w:r>
          </w:p>
        </w:tc>
        <w:tc>
          <w:tcPr>
            <w:tcW w:w="3494" w:type="dxa"/>
            <w:vAlign w:val="center"/>
          </w:tcPr>
          <w:p w14:paraId="0059ADB8">
            <w:pPr>
              <w:adjustRightInd w:val="0"/>
              <w:snapToGrid w:val="0"/>
              <w:spacing w:line="240" w:lineRule="atLeast"/>
              <w:jc w:val="center"/>
              <w:rPr>
                <w:rFonts w:hint="eastAsia" w:ascii="宋体" w:hAnsi="宋体" w:eastAsia="宋体" w:cs="宋体"/>
                <w:color w:val="FF0000"/>
                <w:sz w:val="22"/>
                <w:szCs w:val="22"/>
                <w:lang w:bidi="ar"/>
              </w:rPr>
            </w:pPr>
            <w:r>
              <w:rPr>
                <w:rFonts w:hint="eastAsia" w:ascii="宋体" w:hAnsi="宋体" w:eastAsia="宋体" w:cs="宋体"/>
                <w:color w:val="000000"/>
                <w:sz w:val="22"/>
                <w:szCs w:val="22"/>
                <w:u w:val="none"/>
                <w:lang w:val="en-US" w:eastAsia="zh-CN" w:bidi="ar"/>
              </w:rPr>
              <w:t>颗粒级配、表观密度、含泥量、泥块含量、压碎指标、针片状含量、坚固性、氯离子</w:t>
            </w:r>
          </w:p>
        </w:tc>
      </w:tr>
      <w:tr w14:paraId="1CD88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42A59847">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6C659656">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2</w:t>
            </w:r>
          </w:p>
        </w:tc>
        <w:tc>
          <w:tcPr>
            <w:tcW w:w="2015" w:type="dxa"/>
            <w:vAlign w:val="center"/>
          </w:tcPr>
          <w:p w14:paraId="5E60FC0F">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细骨料</w:t>
            </w:r>
          </w:p>
        </w:tc>
        <w:tc>
          <w:tcPr>
            <w:tcW w:w="895" w:type="dxa"/>
            <w:vAlign w:val="center"/>
          </w:tcPr>
          <w:p w14:paraId="42EE3ACF">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4D4A0EF9">
            <w:pPr>
              <w:adjustRightInd w:val="0"/>
              <w:snapToGrid w:val="0"/>
              <w:spacing w:line="240" w:lineRule="atLeast"/>
              <w:jc w:val="center"/>
              <w:rPr>
                <w:rFonts w:hint="eastAsia" w:ascii="宋体" w:hAnsi="宋体" w:eastAsia="宋体" w:cs="宋体"/>
                <w:sz w:val="22"/>
                <w:szCs w:val="22"/>
                <w:lang w:val="en-US" w:bidi="ar"/>
              </w:rPr>
            </w:pPr>
            <w:r>
              <w:rPr>
                <w:rFonts w:hint="eastAsia" w:ascii="宋体" w:hAnsi="宋体" w:eastAsia="宋体" w:cs="宋体"/>
                <w:color w:val="000000"/>
                <w:sz w:val="22"/>
                <w:szCs w:val="22"/>
                <w:u w:val="none"/>
                <w:lang w:val="en-US" w:eastAsia="zh-CN" w:bidi="ar"/>
              </w:rPr>
              <w:t>381.5</w:t>
            </w:r>
          </w:p>
        </w:tc>
        <w:tc>
          <w:tcPr>
            <w:tcW w:w="3494" w:type="dxa"/>
            <w:vAlign w:val="center"/>
          </w:tcPr>
          <w:p w14:paraId="3297969D">
            <w:pPr>
              <w:adjustRightInd w:val="0"/>
              <w:snapToGrid w:val="0"/>
              <w:spacing w:line="240" w:lineRule="atLeast"/>
              <w:jc w:val="center"/>
              <w:rPr>
                <w:rFonts w:hint="eastAsia" w:ascii="宋体" w:hAnsi="宋体" w:eastAsia="宋体" w:cs="宋体"/>
                <w:color w:val="FF0000"/>
                <w:sz w:val="22"/>
                <w:szCs w:val="22"/>
                <w:lang w:bidi="ar"/>
              </w:rPr>
            </w:pPr>
            <w:r>
              <w:rPr>
                <w:rFonts w:hint="eastAsia" w:ascii="宋体" w:hAnsi="宋体" w:eastAsia="宋体" w:cs="宋体"/>
                <w:color w:val="000000"/>
                <w:sz w:val="22"/>
                <w:szCs w:val="22"/>
                <w:u w:val="none"/>
                <w:lang w:val="en-US" w:eastAsia="zh-CN" w:bidi="ar"/>
              </w:rPr>
              <w:t>颗粒级配、表观密度、含泥量、泥块含量、石粉含量、压碎指标、坚固性、氯化物含量</w:t>
            </w:r>
          </w:p>
        </w:tc>
      </w:tr>
      <w:tr w14:paraId="741E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6221FBFD">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08E4737B">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3</w:t>
            </w:r>
          </w:p>
        </w:tc>
        <w:tc>
          <w:tcPr>
            <w:tcW w:w="2015" w:type="dxa"/>
            <w:vAlign w:val="center"/>
          </w:tcPr>
          <w:p w14:paraId="3361FA31">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外加剂</w:t>
            </w:r>
          </w:p>
        </w:tc>
        <w:tc>
          <w:tcPr>
            <w:tcW w:w="895" w:type="dxa"/>
            <w:vAlign w:val="center"/>
          </w:tcPr>
          <w:p w14:paraId="21AC66D3">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0B77232B">
            <w:pPr>
              <w:adjustRightInd w:val="0"/>
              <w:snapToGrid w:val="0"/>
              <w:spacing w:line="240" w:lineRule="atLeast"/>
              <w:jc w:val="center"/>
              <w:rPr>
                <w:rFonts w:hint="eastAsia" w:ascii="宋体" w:hAnsi="宋体" w:eastAsia="宋体" w:cs="宋体"/>
                <w:sz w:val="22"/>
                <w:szCs w:val="22"/>
                <w:lang w:val="en-US" w:bidi="ar"/>
              </w:rPr>
            </w:pPr>
            <w:r>
              <w:rPr>
                <w:rFonts w:hint="eastAsia" w:ascii="宋体" w:hAnsi="宋体" w:eastAsia="宋体" w:cs="宋体"/>
                <w:color w:val="000000"/>
                <w:sz w:val="22"/>
                <w:szCs w:val="22"/>
                <w:u w:val="none"/>
                <w:lang w:val="en-US" w:eastAsia="zh-CN" w:bidi="ar"/>
              </w:rPr>
              <w:t>1435</w:t>
            </w:r>
          </w:p>
        </w:tc>
        <w:tc>
          <w:tcPr>
            <w:tcW w:w="3494" w:type="dxa"/>
            <w:vAlign w:val="center"/>
          </w:tcPr>
          <w:p w14:paraId="4B3E257F">
            <w:pPr>
              <w:adjustRightInd w:val="0"/>
              <w:snapToGrid w:val="0"/>
              <w:spacing w:line="240" w:lineRule="atLeast"/>
              <w:jc w:val="center"/>
              <w:rPr>
                <w:rFonts w:hint="eastAsia" w:ascii="宋体" w:hAnsi="宋体" w:eastAsia="宋体" w:cs="宋体"/>
                <w:color w:val="FF0000"/>
                <w:sz w:val="22"/>
                <w:szCs w:val="22"/>
                <w:lang w:bidi="ar"/>
              </w:rPr>
            </w:pPr>
            <w:r>
              <w:rPr>
                <w:rFonts w:hint="eastAsia" w:ascii="宋体" w:hAnsi="宋体" w:eastAsia="宋体" w:cs="宋体"/>
                <w:color w:val="000000"/>
                <w:sz w:val="22"/>
                <w:szCs w:val="22"/>
                <w:u w:val="none"/>
                <w:lang w:val="en-US" w:eastAsia="zh-CN" w:bidi="ar"/>
              </w:rPr>
              <w:t>混凝土凝结时间差、减水率、含气量、混凝土抗压强度比、混凝土限制膨胀率、固体含量、细度、氯离子含量、密度、PH值</w:t>
            </w:r>
          </w:p>
        </w:tc>
      </w:tr>
      <w:tr w14:paraId="757A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4798C972">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6A508C05">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4</w:t>
            </w:r>
          </w:p>
        </w:tc>
        <w:tc>
          <w:tcPr>
            <w:tcW w:w="2015" w:type="dxa"/>
            <w:vAlign w:val="center"/>
          </w:tcPr>
          <w:p w14:paraId="13DC0DBB">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水泥</w:t>
            </w:r>
          </w:p>
        </w:tc>
        <w:tc>
          <w:tcPr>
            <w:tcW w:w="895" w:type="dxa"/>
            <w:vAlign w:val="center"/>
          </w:tcPr>
          <w:p w14:paraId="7FB4FB53">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3CC26055">
            <w:pPr>
              <w:adjustRightInd w:val="0"/>
              <w:snapToGrid w:val="0"/>
              <w:spacing w:line="240" w:lineRule="atLeast"/>
              <w:jc w:val="center"/>
              <w:rPr>
                <w:rFonts w:hint="eastAsia" w:ascii="宋体" w:hAnsi="宋体" w:eastAsia="宋体" w:cs="宋体"/>
                <w:sz w:val="22"/>
                <w:szCs w:val="22"/>
                <w:lang w:val="en-US" w:bidi="ar"/>
              </w:rPr>
            </w:pPr>
            <w:r>
              <w:rPr>
                <w:rFonts w:hint="eastAsia" w:ascii="宋体" w:hAnsi="宋体" w:eastAsia="宋体" w:cs="宋体"/>
                <w:color w:val="000000"/>
                <w:sz w:val="22"/>
                <w:szCs w:val="22"/>
                <w:u w:val="none"/>
                <w:lang w:val="en-US" w:eastAsia="zh-CN" w:bidi="ar"/>
              </w:rPr>
              <w:t>427</w:t>
            </w:r>
          </w:p>
        </w:tc>
        <w:tc>
          <w:tcPr>
            <w:tcW w:w="3494" w:type="dxa"/>
            <w:vAlign w:val="center"/>
          </w:tcPr>
          <w:p w14:paraId="7E27FA83">
            <w:pPr>
              <w:adjustRightInd w:val="0"/>
              <w:snapToGrid w:val="0"/>
              <w:spacing w:line="240" w:lineRule="atLeast"/>
              <w:jc w:val="center"/>
              <w:rPr>
                <w:rFonts w:hint="eastAsia" w:ascii="宋体" w:hAnsi="宋体" w:eastAsia="宋体" w:cs="宋体"/>
                <w:color w:val="FF0000"/>
                <w:sz w:val="22"/>
                <w:szCs w:val="22"/>
                <w:lang w:bidi="ar"/>
              </w:rPr>
            </w:pPr>
            <w:r>
              <w:rPr>
                <w:rFonts w:hint="eastAsia" w:ascii="宋体" w:hAnsi="宋体" w:eastAsia="宋体" w:cs="宋体"/>
                <w:color w:val="000000"/>
                <w:sz w:val="22"/>
                <w:szCs w:val="22"/>
                <w:u w:val="none"/>
                <w:lang w:val="en-US" w:eastAsia="zh-CN" w:bidi="ar"/>
              </w:rPr>
              <w:t>强度、安定性、细度、标准稠度、凝结时间、氯离子含量</w:t>
            </w:r>
          </w:p>
        </w:tc>
      </w:tr>
      <w:tr w14:paraId="31D5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46C4DB84">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3EC1F52B">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5</w:t>
            </w:r>
          </w:p>
        </w:tc>
        <w:tc>
          <w:tcPr>
            <w:tcW w:w="2015" w:type="dxa"/>
            <w:vAlign w:val="center"/>
          </w:tcPr>
          <w:p w14:paraId="469BE7CC">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掺合料</w:t>
            </w:r>
          </w:p>
        </w:tc>
        <w:tc>
          <w:tcPr>
            <w:tcW w:w="895" w:type="dxa"/>
            <w:vAlign w:val="center"/>
          </w:tcPr>
          <w:p w14:paraId="294E8E9F">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组</w:t>
            </w:r>
          </w:p>
        </w:tc>
        <w:tc>
          <w:tcPr>
            <w:tcW w:w="1045" w:type="dxa"/>
            <w:vAlign w:val="center"/>
          </w:tcPr>
          <w:p w14:paraId="2D0CD8E0">
            <w:pPr>
              <w:adjustRightInd w:val="0"/>
              <w:snapToGrid w:val="0"/>
              <w:spacing w:line="240" w:lineRule="atLeast"/>
              <w:jc w:val="center"/>
              <w:rPr>
                <w:rFonts w:hint="eastAsia" w:ascii="宋体" w:hAnsi="宋体" w:eastAsia="宋体" w:cs="宋体"/>
                <w:sz w:val="22"/>
                <w:szCs w:val="22"/>
                <w:lang w:val="en-US" w:bidi="ar"/>
              </w:rPr>
            </w:pPr>
            <w:r>
              <w:rPr>
                <w:rFonts w:hint="eastAsia" w:ascii="宋体" w:hAnsi="宋体" w:eastAsia="宋体" w:cs="宋体"/>
                <w:color w:val="000000"/>
                <w:sz w:val="22"/>
                <w:szCs w:val="22"/>
                <w:u w:val="none"/>
                <w:lang w:val="en-US" w:eastAsia="zh-CN" w:bidi="ar"/>
              </w:rPr>
              <w:t>371</w:t>
            </w:r>
          </w:p>
        </w:tc>
        <w:tc>
          <w:tcPr>
            <w:tcW w:w="3494" w:type="dxa"/>
            <w:vAlign w:val="center"/>
          </w:tcPr>
          <w:p w14:paraId="026C4120">
            <w:pPr>
              <w:adjustRightInd w:val="0"/>
              <w:snapToGrid w:val="0"/>
              <w:spacing w:line="240" w:lineRule="atLeast"/>
              <w:jc w:val="center"/>
              <w:rPr>
                <w:rFonts w:hint="eastAsia" w:ascii="宋体" w:hAnsi="宋体" w:eastAsia="宋体" w:cs="宋体"/>
                <w:color w:val="FF0000"/>
                <w:sz w:val="22"/>
                <w:szCs w:val="22"/>
                <w:lang w:bidi="ar"/>
              </w:rPr>
            </w:pPr>
            <w:r>
              <w:rPr>
                <w:rFonts w:hint="eastAsia" w:ascii="宋体" w:hAnsi="宋体" w:eastAsia="宋体" w:cs="宋体"/>
                <w:color w:val="000000"/>
                <w:sz w:val="22"/>
                <w:szCs w:val="22"/>
                <w:u w:val="none"/>
                <w:lang w:val="en-US" w:eastAsia="zh-CN" w:bidi="ar"/>
              </w:rPr>
              <w:t>需水比、强度活性系数、细度、烧失量</w:t>
            </w:r>
          </w:p>
        </w:tc>
      </w:tr>
      <w:tr w14:paraId="556B9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restart"/>
            <w:vAlign w:val="center"/>
          </w:tcPr>
          <w:p w14:paraId="3DE4C518">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地基基础</w:t>
            </w:r>
          </w:p>
        </w:tc>
        <w:tc>
          <w:tcPr>
            <w:tcW w:w="621" w:type="dxa"/>
            <w:shd w:val="clear" w:color="auto" w:fill="auto"/>
            <w:vAlign w:val="center"/>
          </w:tcPr>
          <w:p w14:paraId="731FE35C">
            <w:pPr>
              <w:adjustRightInd w:val="0"/>
              <w:snapToGrid w:val="0"/>
              <w:spacing w:line="240" w:lineRule="atLeast"/>
              <w:jc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color w:val="000000"/>
                <w:sz w:val="22"/>
                <w:szCs w:val="22"/>
                <w:u w:val="none"/>
                <w:lang w:bidi="ar"/>
              </w:rPr>
              <w:t>1</w:t>
            </w:r>
          </w:p>
        </w:tc>
        <w:tc>
          <w:tcPr>
            <w:tcW w:w="2015" w:type="dxa"/>
            <w:shd w:val="clear" w:color="auto" w:fill="auto"/>
            <w:vAlign w:val="center"/>
          </w:tcPr>
          <w:p w14:paraId="3FFB150A">
            <w:pPr>
              <w:adjustRightInd w:val="0"/>
              <w:snapToGrid w:val="0"/>
              <w:spacing w:line="240" w:lineRule="atLeast"/>
              <w:jc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color w:val="000000"/>
                <w:sz w:val="22"/>
                <w:szCs w:val="22"/>
                <w:u w:val="none"/>
                <w:lang w:bidi="ar"/>
              </w:rPr>
              <w:t>低应变检测</w:t>
            </w:r>
          </w:p>
        </w:tc>
        <w:tc>
          <w:tcPr>
            <w:tcW w:w="895" w:type="dxa"/>
            <w:shd w:val="clear" w:color="auto" w:fill="auto"/>
            <w:vAlign w:val="center"/>
          </w:tcPr>
          <w:p w14:paraId="2E6E7205">
            <w:pPr>
              <w:adjustRightInd w:val="0"/>
              <w:snapToGrid w:val="0"/>
              <w:spacing w:line="240" w:lineRule="atLeast"/>
              <w:jc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color w:val="000000"/>
                <w:sz w:val="22"/>
                <w:szCs w:val="22"/>
                <w:u w:val="none"/>
                <w:lang w:bidi="ar"/>
              </w:rPr>
              <w:t>根</w:t>
            </w:r>
          </w:p>
        </w:tc>
        <w:tc>
          <w:tcPr>
            <w:tcW w:w="1045" w:type="dxa"/>
            <w:shd w:val="clear" w:color="auto" w:fill="auto"/>
            <w:vAlign w:val="center"/>
          </w:tcPr>
          <w:p w14:paraId="64F9573F">
            <w:pPr>
              <w:adjustRightInd w:val="0"/>
              <w:snapToGrid w:val="0"/>
              <w:spacing w:line="240" w:lineRule="atLeast"/>
              <w:jc w:val="center"/>
              <w:rPr>
                <w:rFonts w:hint="eastAsia" w:ascii="宋体" w:hAnsi="宋体" w:eastAsia="宋体" w:cs="宋体"/>
                <w:color w:val="000000"/>
                <w:kern w:val="2"/>
                <w:sz w:val="22"/>
                <w:szCs w:val="22"/>
                <w:u w:val="none"/>
                <w:lang w:val="en-US" w:eastAsia="zh-CN" w:bidi="ar"/>
              </w:rPr>
            </w:pPr>
            <w:r>
              <w:rPr>
                <w:rFonts w:hint="eastAsia" w:ascii="宋体" w:hAnsi="宋体" w:eastAsia="宋体" w:cs="宋体"/>
                <w:color w:val="000000"/>
                <w:sz w:val="22"/>
                <w:szCs w:val="22"/>
                <w:u w:val="none"/>
                <w:lang w:bidi="ar"/>
              </w:rPr>
              <w:t>182</w:t>
            </w:r>
          </w:p>
        </w:tc>
        <w:tc>
          <w:tcPr>
            <w:tcW w:w="3494" w:type="dxa"/>
            <w:shd w:val="clear" w:color="auto" w:fill="auto"/>
            <w:vAlign w:val="center"/>
          </w:tcPr>
          <w:p w14:paraId="5B80ADDF">
            <w:pPr>
              <w:adjustRightInd w:val="0"/>
              <w:snapToGrid w:val="0"/>
              <w:spacing w:line="240" w:lineRule="atLeast"/>
              <w:jc w:val="center"/>
              <w:rPr>
                <w:rFonts w:hint="eastAsia" w:ascii="宋体" w:hAnsi="宋体" w:eastAsia="宋体" w:cs="宋体"/>
                <w:color w:val="FF0000"/>
                <w:kern w:val="2"/>
                <w:sz w:val="22"/>
                <w:szCs w:val="22"/>
                <w:u w:val="none"/>
                <w:lang w:val="en-US" w:eastAsia="zh-CN" w:bidi="ar"/>
              </w:rPr>
            </w:pPr>
            <w:r>
              <w:rPr>
                <w:rFonts w:hint="eastAsia" w:ascii="宋体" w:hAnsi="宋体" w:eastAsia="宋体" w:cs="宋体"/>
                <w:color w:val="000000"/>
                <w:sz w:val="22"/>
                <w:szCs w:val="22"/>
                <w:u w:val="none"/>
                <w:lang w:bidi="ar"/>
              </w:rPr>
              <w:t>低应变法检测基桩完整性</w:t>
            </w:r>
          </w:p>
        </w:tc>
      </w:tr>
      <w:tr w14:paraId="4AD54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3DF8AF45">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2B4A313D">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2</w:t>
            </w:r>
          </w:p>
        </w:tc>
        <w:tc>
          <w:tcPr>
            <w:tcW w:w="2015" w:type="dxa"/>
            <w:vAlign w:val="center"/>
          </w:tcPr>
          <w:p w14:paraId="550759C0">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钻芯法</w:t>
            </w:r>
          </w:p>
        </w:tc>
        <w:tc>
          <w:tcPr>
            <w:tcW w:w="895" w:type="dxa"/>
            <w:vAlign w:val="center"/>
          </w:tcPr>
          <w:p w14:paraId="2F4CF5F4">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米</w:t>
            </w:r>
          </w:p>
        </w:tc>
        <w:tc>
          <w:tcPr>
            <w:tcW w:w="1045" w:type="dxa"/>
            <w:vAlign w:val="center"/>
          </w:tcPr>
          <w:p w14:paraId="3AA06EBF">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280</w:t>
            </w:r>
          </w:p>
        </w:tc>
        <w:tc>
          <w:tcPr>
            <w:tcW w:w="3494" w:type="dxa"/>
            <w:vAlign w:val="center"/>
          </w:tcPr>
          <w:p w14:paraId="6AEBC946">
            <w:pPr>
              <w:adjustRightInd w:val="0"/>
              <w:snapToGrid w:val="0"/>
              <w:spacing w:line="240" w:lineRule="atLeast"/>
              <w:jc w:val="center"/>
              <w:rPr>
                <w:rFonts w:hint="eastAsia" w:ascii="宋体" w:hAnsi="宋体" w:eastAsia="宋体" w:cs="宋体"/>
                <w:color w:val="FF0000"/>
                <w:sz w:val="22"/>
                <w:szCs w:val="22"/>
                <w:lang w:val="en-US" w:bidi="ar"/>
              </w:rPr>
            </w:pPr>
            <w:r>
              <w:rPr>
                <w:rFonts w:hint="eastAsia" w:ascii="宋体" w:hAnsi="宋体" w:eastAsia="宋体" w:cs="宋体"/>
                <w:color w:val="000000"/>
                <w:sz w:val="22"/>
                <w:szCs w:val="22"/>
                <w:u w:val="none"/>
                <w:lang w:bidi="ar"/>
              </w:rPr>
              <w:t>钻芯法检测基桩强度、完整性</w:t>
            </w:r>
          </w:p>
        </w:tc>
      </w:tr>
      <w:tr w14:paraId="01E0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Merge w:val="continue"/>
            <w:vAlign w:val="center"/>
          </w:tcPr>
          <w:p w14:paraId="0B888FDD">
            <w:pPr>
              <w:adjustRightInd w:val="0"/>
              <w:snapToGrid w:val="0"/>
              <w:spacing w:line="240" w:lineRule="atLeast"/>
              <w:jc w:val="center"/>
              <w:rPr>
                <w:rFonts w:hint="eastAsia" w:ascii="宋体" w:hAnsi="宋体" w:eastAsia="宋体" w:cs="宋体"/>
                <w:sz w:val="22"/>
                <w:szCs w:val="22"/>
                <w:lang w:bidi="ar"/>
              </w:rPr>
            </w:pPr>
          </w:p>
        </w:tc>
        <w:tc>
          <w:tcPr>
            <w:tcW w:w="621" w:type="dxa"/>
            <w:vAlign w:val="center"/>
          </w:tcPr>
          <w:p w14:paraId="30A5D47E">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3</w:t>
            </w:r>
          </w:p>
        </w:tc>
        <w:tc>
          <w:tcPr>
            <w:tcW w:w="2015" w:type="dxa"/>
            <w:vAlign w:val="center"/>
          </w:tcPr>
          <w:p w14:paraId="10549934">
            <w:pPr>
              <w:adjustRightInd w:val="0"/>
              <w:snapToGrid w:val="0"/>
              <w:spacing w:line="240" w:lineRule="atLeast"/>
              <w:jc w:val="center"/>
              <w:rPr>
                <w:rFonts w:hint="eastAsia" w:ascii="宋体" w:hAnsi="宋体" w:eastAsia="宋体" w:cs="宋体"/>
                <w:sz w:val="22"/>
                <w:szCs w:val="22"/>
                <w:lang w:eastAsia="zh-CN" w:bidi="ar"/>
              </w:rPr>
            </w:pPr>
            <w:r>
              <w:rPr>
                <w:rFonts w:hint="eastAsia" w:ascii="宋体" w:hAnsi="宋体" w:eastAsia="宋体" w:cs="宋体"/>
                <w:color w:val="000000"/>
                <w:sz w:val="22"/>
                <w:szCs w:val="22"/>
                <w:u w:val="none"/>
                <w:lang w:val="en-US" w:eastAsia="zh-CN" w:bidi="ar"/>
              </w:rPr>
              <w:t>埋管法超声波检测</w:t>
            </w:r>
          </w:p>
        </w:tc>
        <w:tc>
          <w:tcPr>
            <w:tcW w:w="895" w:type="dxa"/>
            <w:vAlign w:val="center"/>
          </w:tcPr>
          <w:p w14:paraId="731533BE">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val="en-US" w:eastAsia="zh-CN" w:bidi="ar"/>
              </w:rPr>
              <w:t>剖面</w:t>
            </w:r>
          </w:p>
        </w:tc>
        <w:tc>
          <w:tcPr>
            <w:tcW w:w="1045" w:type="dxa"/>
            <w:vAlign w:val="center"/>
          </w:tcPr>
          <w:p w14:paraId="6B4AED84">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350</w:t>
            </w:r>
          </w:p>
        </w:tc>
        <w:tc>
          <w:tcPr>
            <w:tcW w:w="3494" w:type="dxa"/>
            <w:vAlign w:val="center"/>
          </w:tcPr>
          <w:p w14:paraId="70214E78">
            <w:pPr>
              <w:adjustRightInd w:val="0"/>
              <w:snapToGrid w:val="0"/>
              <w:spacing w:line="240" w:lineRule="atLeast"/>
              <w:jc w:val="center"/>
              <w:rPr>
                <w:rFonts w:hint="eastAsia" w:ascii="宋体" w:hAnsi="宋体" w:eastAsia="宋体" w:cs="宋体"/>
                <w:color w:val="FF0000"/>
                <w:sz w:val="22"/>
                <w:szCs w:val="22"/>
                <w:lang w:val="en-US" w:eastAsia="zh-CN" w:bidi="ar"/>
              </w:rPr>
            </w:pPr>
            <w:r>
              <w:rPr>
                <w:rFonts w:hint="eastAsia" w:ascii="宋体" w:hAnsi="宋体" w:eastAsia="宋体" w:cs="宋体"/>
                <w:color w:val="000000"/>
                <w:sz w:val="22"/>
                <w:szCs w:val="22"/>
                <w:u w:val="none"/>
                <w:lang w:val="en-US" w:eastAsia="zh-CN" w:bidi="ar"/>
              </w:rPr>
              <w:t>埋管法超声波检测</w:t>
            </w:r>
          </w:p>
        </w:tc>
      </w:tr>
      <w:tr w14:paraId="0E4D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Align w:val="center"/>
          </w:tcPr>
          <w:p w14:paraId="24D7AB15">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主体结构</w:t>
            </w:r>
          </w:p>
        </w:tc>
        <w:tc>
          <w:tcPr>
            <w:tcW w:w="621" w:type="dxa"/>
            <w:vAlign w:val="center"/>
          </w:tcPr>
          <w:p w14:paraId="1D4BF598">
            <w:pPr>
              <w:adjustRightInd w:val="0"/>
              <w:snapToGrid w:val="0"/>
              <w:spacing w:line="240" w:lineRule="atLeast"/>
              <w:jc w:val="center"/>
              <w:rPr>
                <w:rFonts w:hint="eastAsia" w:ascii="宋体" w:hAnsi="宋体" w:eastAsia="宋体" w:cs="宋体"/>
                <w:sz w:val="22"/>
                <w:szCs w:val="22"/>
                <w:lang w:bidi="ar"/>
              </w:rPr>
            </w:pPr>
            <w:r>
              <w:rPr>
                <w:rFonts w:hint="eastAsia" w:ascii="宋体" w:hAnsi="宋体" w:eastAsia="宋体" w:cs="宋体"/>
                <w:color w:val="000000"/>
                <w:sz w:val="22"/>
                <w:szCs w:val="22"/>
                <w:u w:val="none"/>
                <w:lang w:bidi="ar"/>
              </w:rPr>
              <w:t>1</w:t>
            </w:r>
          </w:p>
        </w:tc>
        <w:tc>
          <w:tcPr>
            <w:tcW w:w="2015" w:type="dxa"/>
            <w:vAlign w:val="center"/>
          </w:tcPr>
          <w:p w14:paraId="03DB1C06">
            <w:pPr>
              <w:adjustRightInd w:val="0"/>
              <w:snapToGrid w:val="0"/>
              <w:spacing w:line="240" w:lineRule="atLeast"/>
              <w:jc w:val="center"/>
              <w:rPr>
                <w:rFonts w:hint="eastAsia" w:ascii="宋体" w:hAnsi="宋体" w:eastAsia="宋体" w:cs="宋体"/>
                <w:sz w:val="22"/>
                <w:szCs w:val="22"/>
                <w:lang w:eastAsia="zh-CN" w:bidi="ar"/>
              </w:rPr>
            </w:pPr>
            <w:r>
              <w:rPr>
                <w:rFonts w:hint="eastAsia" w:ascii="宋体" w:hAnsi="宋体" w:eastAsia="宋体" w:cs="宋体"/>
                <w:color w:val="000000"/>
                <w:sz w:val="22"/>
                <w:szCs w:val="22"/>
                <w:u w:val="none"/>
                <w:lang w:eastAsia="zh-CN" w:bidi="ar"/>
              </w:rPr>
              <w:t>主体检测</w:t>
            </w:r>
          </w:p>
        </w:tc>
        <w:tc>
          <w:tcPr>
            <w:tcW w:w="895" w:type="dxa"/>
            <w:vAlign w:val="center"/>
          </w:tcPr>
          <w:p w14:paraId="6275FD76">
            <w:pPr>
              <w:adjustRightInd w:val="0"/>
              <w:snapToGrid w:val="0"/>
              <w:spacing w:line="240" w:lineRule="atLeast"/>
              <w:jc w:val="center"/>
              <w:rPr>
                <w:rFonts w:hint="eastAsia" w:ascii="宋体" w:hAnsi="宋体" w:eastAsia="宋体" w:cs="宋体"/>
                <w:sz w:val="22"/>
                <w:szCs w:val="22"/>
                <w:lang w:eastAsia="zh-CN" w:bidi="ar"/>
              </w:rPr>
            </w:pPr>
            <w:r>
              <w:rPr>
                <w:rFonts w:hint="eastAsia" w:ascii="宋体" w:hAnsi="宋体" w:eastAsia="宋体" w:cs="宋体"/>
                <w:color w:val="000000"/>
                <w:sz w:val="22"/>
                <w:szCs w:val="22"/>
                <w:u w:val="none"/>
                <w:lang w:eastAsia="zh-CN" w:bidi="ar"/>
              </w:rPr>
              <w:t>平方米</w:t>
            </w:r>
          </w:p>
        </w:tc>
        <w:tc>
          <w:tcPr>
            <w:tcW w:w="1045" w:type="dxa"/>
            <w:vAlign w:val="center"/>
          </w:tcPr>
          <w:p w14:paraId="5028904D">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0.85</w:t>
            </w:r>
          </w:p>
        </w:tc>
        <w:tc>
          <w:tcPr>
            <w:tcW w:w="3494" w:type="dxa"/>
            <w:vAlign w:val="center"/>
          </w:tcPr>
          <w:p w14:paraId="4AC17177">
            <w:pPr>
              <w:adjustRightInd w:val="0"/>
              <w:snapToGrid w:val="0"/>
              <w:spacing w:line="240" w:lineRule="atLeast"/>
              <w:jc w:val="center"/>
              <w:rPr>
                <w:rFonts w:hint="eastAsia" w:ascii="宋体" w:hAnsi="宋体" w:eastAsia="宋体" w:cs="宋体"/>
                <w:color w:val="FF0000"/>
                <w:sz w:val="22"/>
                <w:szCs w:val="22"/>
                <w:lang w:bidi="ar"/>
              </w:rPr>
            </w:pPr>
            <w:r>
              <w:rPr>
                <w:rFonts w:hint="eastAsia" w:ascii="宋体" w:hAnsi="宋体" w:eastAsia="宋体" w:cs="宋体"/>
                <w:color w:val="000000"/>
                <w:sz w:val="22"/>
                <w:szCs w:val="22"/>
                <w:u w:val="none"/>
                <w:lang w:val="en-US" w:eastAsia="zh-CN" w:bidi="ar"/>
              </w:rPr>
              <w:t>混凝土现场强度、钢筋保护层、楼板厚度、构件尺寸偏差、楼层净高检测、植筋拉拔</w:t>
            </w:r>
          </w:p>
        </w:tc>
      </w:tr>
      <w:tr w14:paraId="5577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Align w:val="center"/>
          </w:tcPr>
          <w:p w14:paraId="6BD20E5F">
            <w:pPr>
              <w:adjustRightInd w:val="0"/>
              <w:snapToGrid w:val="0"/>
              <w:spacing w:line="240" w:lineRule="atLeast"/>
              <w:jc w:val="center"/>
              <w:rPr>
                <w:rFonts w:hint="eastAsia" w:ascii="宋体" w:hAnsi="宋体" w:eastAsia="宋体" w:cs="宋体"/>
                <w:sz w:val="22"/>
                <w:szCs w:val="22"/>
                <w:lang w:eastAsia="zh-CN" w:bidi="ar"/>
              </w:rPr>
            </w:pPr>
            <w:r>
              <w:rPr>
                <w:rFonts w:hint="eastAsia" w:ascii="宋体" w:hAnsi="宋体" w:eastAsia="宋体" w:cs="宋体"/>
                <w:color w:val="000000"/>
                <w:sz w:val="22"/>
                <w:szCs w:val="22"/>
                <w:u w:val="none"/>
                <w:lang w:eastAsia="zh-CN" w:bidi="ar"/>
              </w:rPr>
              <w:t>消防检测</w:t>
            </w:r>
          </w:p>
        </w:tc>
        <w:tc>
          <w:tcPr>
            <w:tcW w:w="621" w:type="dxa"/>
            <w:vAlign w:val="center"/>
          </w:tcPr>
          <w:p w14:paraId="2AEEE71C">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1</w:t>
            </w:r>
          </w:p>
        </w:tc>
        <w:tc>
          <w:tcPr>
            <w:tcW w:w="2015" w:type="dxa"/>
            <w:vAlign w:val="center"/>
          </w:tcPr>
          <w:p w14:paraId="5263DED5">
            <w:pPr>
              <w:adjustRightInd w:val="0"/>
              <w:snapToGrid w:val="0"/>
              <w:spacing w:line="240" w:lineRule="atLeast"/>
              <w:jc w:val="center"/>
              <w:rPr>
                <w:rFonts w:hint="eastAsia" w:ascii="宋体" w:hAnsi="宋体" w:eastAsia="宋体" w:cs="宋体"/>
                <w:sz w:val="22"/>
                <w:szCs w:val="22"/>
                <w:lang w:eastAsia="zh-CN" w:bidi="ar"/>
              </w:rPr>
            </w:pPr>
            <w:r>
              <w:rPr>
                <w:rFonts w:hint="eastAsia" w:ascii="宋体" w:hAnsi="宋体" w:eastAsia="宋体" w:cs="宋体"/>
                <w:color w:val="000000"/>
                <w:sz w:val="22"/>
                <w:szCs w:val="22"/>
                <w:u w:val="none"/>
                <w:lang w:eastAsia="zh-CN" w:bidi="ar"/>
              </w:rPr>
              <w:t>消防检测</w:t>
            </w:r>
          </w:p>
        </w:tc>
        <w:tc>
          <w:tcPr>
            <w:tcW w:w="895" w:type="dxa"/>
            <w:vAlign w:val="center"/>
          </w:tcPr>
          <w:p w14:paraId="787F6D68">
            <w:pPr>
              <w:adjustRightInd w:val="0"/>
              <w:snapToGrid w:val="0"/>
              <w:spacing w:line="240" w:lineRule="atLeast"/>
              <w:jc w:val="center"/>
              <w:rPr>
                <w:rFonts w:hint="eastAsia" w:ascii="宋体" w:hAnsi="宋体" w:eastAsia="宋体" w:cs="宋体"/>
                <w:b/>
                <w:bCs/>
                <w:sz w:val="22"/>
                <w:szCs w:val="22"/>
                <w:lang w:eastAsia="zh-CN" w:bidi="ar"/>
              </w:rPr>
            </w:pPr>
            <w:r>
              <w:rPr>
                <w:rFonts w:hint="eastAsia" w:ascii="宋体" w:hAnsi="宋体" w:eastAsia="宋体" w:cs="宋体"/>
                <w:color w:val="000000"/>
                <w:sz w:val="22"/>
                <w:szCs w:val="22"/>
                <w:u w:val="none"/>
                <w:lang w:eastAsia="zh-CN" w:bidi="ar"/>
              </w:rPr>
              <w:t>平方米</w:t>
            </w:r>
          </w:p>
        </w:tc>
        <w:tc>
          <w:tcPr>
            <w:tcW w:w="1045" w:type="dxa"/>
            <w:vAlign w:val="center"/>
          </w:tcPr>
          <w:p w14:paraId="5736150C">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0.6</w:t>
            </w:r>
          </w:p>
        </w:tc>
        <w:tc>
          <w:tcPr>
            <w:tcW w:w="3494" w:type="dxa"/>
            <w:vAlign w:val="center"/>
          </w:tcPr>
          <w:p w14:paraId="002E4643">
            <w:pPr>
              <w:adjustRightInd w:val="0"/>
              <w:snapToGrid w:val="0"/>
              <w:spacing w:line="240" w:lineRule="atLeast"/>
              <w:jc w:val="center"/>
              <w:rPr>
                <w:rFonts w:hint="eastAsia" w:ascii="宋体" w:hAnsi="宋体" w:eastAsia="宋体" w:cs="宋体"/>
                <w:color w:val="FF0000"/>
                <w:sz w:val="22"/>
                <w:szCs w:val="22"/>
                <w:lang w:val="en-US" w:eastAsia="zh-CN" w:bidi="ar"/>
              </w:rPr>
            </w:pPr>
            <w:r>
              <w:rPr>
                <w:rFonts w:hint="eastAsia" w:ascii="宋体" w:hAnsi="宋体" w:eastAsia="宋体" w:cs="宋体"/>
                <w:color w:val="000000"/>
                <w:sz w:val="22"/>
                <w:szCs w:val="22"/>
                <w:u w:val="none"/>
                <w:lang w:val="en-US" w:eastAsia="zh-CN" w:bidi="ar"/>
              </w:rPr>
              <w:t>火灾自动报警系统、消防供水系统、自动喷淋系统、气体灭火系统、防排烟系统检测等</w:t>
            </w:r>
          </w:p>
        </w:tc>
      </w:tr>
      <w:tr w14:paraId="4641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6" w:type="dxa"/>
            <w:vAlign w:val="center"/>
          </w:tcPr>
          <w:p w14:paraId="15A22423">
            <w:pPr>
              <w:adjustRightInd w:val="0"/>
              <w:snapToGrid w:val="0"/>
              <w:spacing w:line="240" w:lineRule="atLeast"/>
              <w:jc w:val="center"/>
              <w:rPr>
                <w:rFonts w:hint="eastAsia" w:ascii="宋体" w:hAnsi="宋体" w:eastAsia="宋体" w:cs="宋体"/>
                <w:sz w:val="22"/>
                <w:szCs w:val="22"/>
                <w:lang w:eastAsia="zh-CN" w:bidi="ar"/>
              </w:rPr>
            </w:pPr>
            <w:r>
              <w:rPr>
                <w:rFonts w:hint="eastAsia" w:ascii="宋体" w:hAnsi="宋体" w:eastAsia="宋体" w:cs="宋体"/>
                <w:color w:val="000000"/>
                <w:sz w:val="22"/>
                <w:szCs w:val="22"/>
                <w:u w:val="none"/>
                <w:lang w:eastAsia="zh-CN" w:bidi="ar"/>
              </w:rPr>
              <w:t>防雷检测</w:t>
            </w:r>
          </w:p>
        </w:tc>
        <w:tc>
          <w:tcPr>
            <w:tcW w:w="621" w:type="dxa"/>
            <w:vAlign w:val="center"/>
          </w:tcPr>
          <w:p w14:paraId="23C37EBB">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1</w:t>
            </w:r>
          </w:p>
        </w:tc>
        <w:tc>
          <w:tcPr>
            <w:tcW w:w="2015" w:type="dxa"/>
            <w:vAlign w:val="center"/>
          </w:tcPr>
          <w:p w14:paraId="29E599D4">
            <w:pPr>
              <w:adjustRightInd w:val="0"/>
              <w:snapToGrid w:val="0"/>
              <w:spacing w:line="240" w:lineRule="atLeast"/>
              <w:jc w:val="center"/>
              <w:rPr>
                <w:rFonts w:hint="eastAsia" w:ascii="宋体" w:hAnsi="宋体" w:eastAsia="宋体" w:cs="宋体"/>
                <w:sz w:val="22"/>
                <w:szCs w:val="22"/>
                <w:lang w:eastAsia="zh-CN" w:bidi="ar"/>
              </w:rPr>
            </w:pPr>
            <w:r>
              <w:rPr>
                <w:rFonts w:hint="eastAsia" w:ascii="宋体" w:hAnsi="宋体" w:eastAsia="宋体" w:cs="宋体"/>
                <w:color w:val="000000"/>
                <w:sz w:val="22"/>
                <w:szCs w:val="22"/>
                <w:u w:val="none"/>
                <w:lang w:eastAsia="zh-CN" w:bidi="ar"/>
              </w:rPr>
              <w:t>防雷检测</w:t>
            </w:r>
          </w:p>
        </w:tc>
        <w:tc>
          <w:tcPr>
            <w:tcW w:w="895" w:type="dxa"/>
            <w:vAlign w:val="center"/>
          </w:tcPr>
          <w:p w14:paraId="5CB0DF55">
            <w:pPr>
              <w:adjustRightInd w:val="0"/>
              <w:snapToGrid w:val="0"/>
              <w:spacing w:line="240" w:lineRule="atLeast"/>
              <w:jc w:val="center"/>
              <w:rPr>
                <w:rFonts w:hint="eastAsia" w:ascii="宋体" w:hAnsi="宋体" w:eastAsia="宋体" w:cs="宋体"/>
                <w:sz w:val="22"/>
                <w:szCs w:val="22"/>
                <w:lang w:eastAsia="zh-CN" w:bidi="ar"/>
              </w:rPr>
            </w:pPr>
            <w:r>
              <w:rPr>
                <w:rFonts w:hint="eastAsia" w:ascii="宋体" w:hAnsi="宋体" w:eastAsia="宋体" w:cs="宋体"/>
                <w:color w:val="000000"/>
                <w:sz w:val="22"/>
                <w:szCs w:val="22"/>
                <w:u w:val="none"/>
                <w:lang w:eastAsia="zh-CN" w:bidi="ar"/>
              </w:rPr>
              <w:t>平方米</w:t>
            </w:r>
          </w:p>
        </w:tc>
        <w:tc>
          <w:tcPr>
            <w:tcW w:w="1045" w:type="dxa"/>
            <w:vAlign w:val="center"/>
          </w:tcPr>
          <w:p w14:paraId="1A4A1BC3">
            <w:pPr>
              <w:adjustRightInd w:val="0"/>
              <w:snapToGrid w:val="0"/>
              <w:spacing w:line="240" w:lineRule="atLeast"/>
              <w:jc w:val="center"/>
              <w:rPr>
                <w:rFonts w:hint="eastAsia" w:ascii="宋体" w:hAnsi="宋体" w:eastAsia="宋体" w:cs="宋体"/>
                <w:sz w:val="22"/>
                <w:szCs w:val="22"/>
                <w:lang w:val="en-US" w:eastAsia="zh-CN" w:bidi="ar"/>
              </w:rPr>
            </w:pPr>
            <w:r>
              <w:rPr>
                <w:rFonts w:hint="eastAsia" w:ascii="宋体" w:hAnsi="宋体" w:eastAsia="宋体" w:cs="宋体"/>
                <w:color w:val="000000"/>
                <w:sz w:val="22"/>
                <w:szCs w:val="22"/>
                <w:u w:val="none"/>
                <w:lang w:val="en-US" w:eastAsia="zh-CN" w:bidi="ar"/>
              </w:rPr>
              <w:t>0.4</w:t>
            </w:r>
          </w:p>
        </w:tc>
        <w:tc>
          <w:tcPr>
            <w:tcW w:w="3494" w:type="dxa"/>
            <w:vAlign w:val="center"/>
          </w:tcPr>
          <w:p w14:paraId="2DE22A2F">
            <w:pPr>
              <w:adjustRightInd w:val="0"/>
              <w:snapToGrid w:val="0"/>
              <w:spacing w:line="240" w:lineRule="atLeast"/>
              <w:jc w:val="center"/>
              <w:rPr>
                <w:rFonts w:hint="eastAsia" w:ascii="宋体" w:hAnsi="宋体" w:eastAsia="宋体" w:cs="宋体"/>
                <w:color w:val="FF0000"/>
                <w:sz w:val="22"/>
                <w:szCs w:val="22"/>
                <w:lang w:val="en-US" w:eastAsia="zh-CN" w:bidi="ar"/>
              </w:rPr>
            </w:pPr>
            <w:r>
              <w:rPr>
                <w:rFonts w:hint="eastAsia" w:ascii="宋体" w:hAnsi="宋体" w:eastAsia="宋体" w:cs="宋体"/>
                <w:color w:val="000000"/>
                <w:sz w:val="22"/>
                <w:szCs w:val="22"/>
                <w:u w:val="none"/>
                <w:lang w:val="en-US" w:eastAsia="zh-CN" w:bidi="ar"/>
              </w:rPr>
              <w:t>含防雷分类、闪接器、引下线、接地装置、等电位连接检测</w:t>
            </w:r>
          </w:p>
        </w:tc>
      </w:tr>
      <w:tr w14:paraId="55D4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856" w:type="dxa"/>
            <w:gridSpan w:val="6"/>
            <w:vAlign w:val="center"/>
          </w:tcPr>
          <w:p w14:paraId="51684D27">
            <w:pPr>
              <w:spacing w:line="360" w:lineRule="auto"/>
              <w:ind w:firstLine="440" w:firstLineChars="200"/>
              <w:rPr>
                <w:rFonts w:hint="eastAsia" w:ascii="宋体" w:hAnsi="宋体" w:eastAsia="宋体" w:cs="宋体"/>
                <w:b w:val="0"/>
                <w:bCs w:val="0"/>
                <w:color w:val="auto"/>
                <w:sz w:val="22"/>
                <w:szCs w:val="22"/>
              </w:rPr>
            </w:pPr>
            <w:r>
              <w:rPr>
                <w:rFonts w:hint="eastAsia" w:ascii="宋体" w:hAnsi="宋体" w:eastAsia="宋体" w:cs="宋体"/>
                <w:b w:val="0"/>
                <w:bCs w:val="0"/>
                <w:color w:val="auto"/>
                <w:sz w:val="22"/>
                <w:szCs w:val="22"/>
                <w:lang w:eastAsia="zh-CN"/>
              </w:rPr>
              <w:t>说明</w:t>
            </w:r>
            <w:r>
              <w:rPr>
                <w:rFonts w:hint="eastAsia" w:ascii="宋体" w:hAnsi="宋体" w:eastAsia="宋体" w:cs="宋体"/>
                <w:b w:val="0"/>
                <w:bCs w:val="0"/>
                <w:color w:val="auto"/>
                <w:sz w:val="22"/>
                <w:szCs w:val="22"/>
              </w:rPr>
              <w:t>：</w:t>
            </w:r>
          </w:p>
          <w:p w14:paraId="780BC084">
            <w:pPr>
              <w:keepNext w:val="0"/>
              <w:keepLines w:val="0"/>
              <w:pageBreakBefore w:val="0"/>
              <w:widowControl w:val="0"/>
              <w:numPr>
                <w:ilvl w:val="0"/>
                <w:numId w:val="2"/>
              </w:numPr>
              <w:kinsoku/>
              <w:wordWrap/>
              <w:overflowPunct/>
              <w:topLinePunct w:val="0"/>
              <w:autoSpaceDE/>
              <w:autoSpaceDN/>
              <w:bidi w:val="0"/>
              <w:spacing w:line="480" w:lineRule="exact"/>
              <w:ind w:left="-20" w:leftChars="0" w:firstLine="440" w:firstLineChars="0"/>
              <w:textAlignment w:val="auto"/>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本表所列价格为每个检测项目单价的上限值，供应商依据项目清单计价表，报整体项目清单的优惠率（结算价格=单价上限值</w:t>
            </w:r>
            <w:r>
              <w:rPr>
                <w:rFonts w:hint="default"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（1-中标优惠率）。</w:t>
            </w:r>
          </w:p>
          <w:p w14:paraId="5E648003">
            <w:pPr>
              <w:keepNext w:val="0"/>
              <w:keepLines w:val="0"/>
              <w:pageBreakBefore w:val="0"/>
              <w:widowControl w:val="0"/>
              <w:numPr>
                <w:ilvl w:val="0"/>
                <w:numId w:val="2"/>
              </w:numPr>
              <w:kinsoku/>
              <w:wordWrap/>
              <w:overflowPunct/>
              <w:topLinePunct w:val="0"/>
              <w:autoSpaceDE/>
              <w:autoSpaceDN/>
              <w:bidi w:val="0"/>
              <w:spacing w:line="480" w:lineRule="exact"/>
              <w:ind w:left="-20" w:leftChars="0" w:firstLine="440" w:firstLineChars="0"/>
              <w:textAlignment w:val="auto"/>
              <w:rPr>
                <w:rFonts w:hint="eastAsia" w:ascii="宋体" w:hAnsi="宋体" w:eastAsia="宋体" w:cs="宋体"/>
                <w:color w:val="000000"/>
                <w:sz w:val="22"/>
                <w:szCs w:val="22"/>
                <w:u w:val="none"/>
                <w:lang w:val="en-US" w:eastAsia="zh-CN" w:bidi="ar"/>
              </w:rPr>
            </w:pPr>
            <w:r>
              <w:rPr>
                <w:rFonts w:hint="eastAsia" w:ascii="宋体" w:hAnsi="宋体" w:eastAsia="宋体" w:cs="宋体"/>
                <w:b w:val="0"/>
                <w:bCs w:val="0"/>
                <w:color w:val="auto"/>
                <w:sz w:val="22"/>
                <w:szCs w:val="22"/>
              </w:rPr>
              <w:t>如投标报价</w:t>
            </w:r>
            <w:r>
              <w:rPr>
                <w:rFonts w:hint="eastAsia" w:ascii="宋体" w:hAnsi="宋体" w:cs="宋体"/>
                <w:b w:val="0"/>
                <w:bCs w:val="0"/>
                <w:color w:val="auto"/>
                <w:sz w:val="22"/>
                <w:szCs w:val="22"/>
                <w:lang w:eastAsia="zh-CN"/>
              </w:rPr>
              <w:t>优惠率</w:t>
            </w:r>
            <w:r>
              <w:rPr>
                <w:rFonts w:hint="eastAsia" w:ascii="宋体" w:hAnsi="宋体" w:eastAsia="宋体" w:cs="宋体"/>
                <w:b w:val="0"/>
                <w:bCs w:val="0"/>
                <w:color w:val="auto"/>
                <w:sz w:val="22"/>
                <w:szCs w:val="22"/>
              </w:rPr>
              <w:t>为</w:t>
            </w:r>
            <w:r>
              <w:rPr>
                <w:rFonts w:hint="eastAsia" w:ascii="宋体" w:hAnsi="宋体" w:eastAsia="宋体" w:cs="宋体"/>
                <w:b w:val="0"/>
                <w:bCs w:val="0"/>
                <w:color w:val="auto"/>
                <w:sz w:val="22"/>
                <w:szCs w:val="22"/>
                <w:lang w:val="en-US" w:eastAsia="zh-CN"/>
              </w:rPr>
              <w:t>20</w:t>
            </w:r>
            <w:r>
              <w:rPr>
                <w:rFonts w:hint="eastAsia" w:ascii="宋体" w:hAnsi="宋体" w:eastAsia="宋体" w:cs="宋体"/>
                <w:b w:val="0"/>
                <w:bCs w:val="0"/>
                <w:color w:val="auto"/>
                <w:sz w:val="22"/>
                <w:szCs w:val="22"/>
              </w:rPr>
              <w:t>%，则</w:t>
            </w:r>
            <w:r>
              <w:rPr>
                <w:rFonts w:hint="eastAsia" w:ascii="宋体" w:hAnsi="宋体" w:eastAsia="宋体" w:cs="宋体"/>
                <w:b w:val="0"/>
                <w:bCs w:val="0"/>
                <w:color w:val="auto"/>
                <w:sz w:val="22"/>
                <w:szCs w:val="22"/>
                <w:lang w:val="en-US" w:eastAsia="zh-CN"/>
              </w:rPr>
              <w:t>结算价格=单价上限值</w:t>
            </w:r>
            <w:r>
              <w:rPr>
                <w:rFonts w:hint="default" w:ascii="宋体" w:hAnsi="宋体" w:eastAsia="宋体" w:cs="宋体"/>
                <w:b w:val="0"/>
                <w:bCs w:val="0"/>
                <w:color w:val="auto"/>
                <w:sz w:val="22"/>
                <w:szCs w:val="22"/>
                <w:lang w:val="en-US" w:eastAsia="zh-CN"/>
              </w:rPr>
              <w:t>*</w:t>
            </w:r>
            <w:r>
              <w:rPr>
                <w:rFonts w:hint="eastAsia" w:ascii="宋体" w:hAnsi="宋体" w:eastAsia="宋体" w:cs="宋体"/>
                <w:b w:val="0"/>
                <w:bCs w:val="0"/>
                <w:color w:val="auto"/>
                <w:sz w:val="22"/>
                <w:szCs w:val="22"/>
                <w:lang w:val="en-US" w:eastAsia="zh-CN"/>
              </w:rPr>
              <w:t>（1-20%）</w:t>
            </w:r>
            <w:r>
              <w:rPr>
                <w:rFonts w:hint="eastAsia" w:ascii="宋体" w:hAnsi="宋体" w:eastAsia="宋体" w:cs="宋体"/>
                <w:b w:val="0"/>
                <w:bCs w:val="0"/>
                <w:color w:val="auto"/>
                <w:sz w:val="22"/>
                <w:szCs w:val="22"/>
              </w:rPr>
              <w:t>。</w:t>
            </w:r>
          </w:p>
        </w:tc>
      </w:tr>
    </w:tbl>
    <w:p w14:paraId="5A0BF307">
      <w:pPr>
        <w:numPr>
          <w:ilvl w:val="0"/>
          <w:numId w:val="0"/>
        </w:numPr>
        <w:adjustRightInd w:val="0"/>
        <w:spacing w:line="360" w:lineRule="auto"/>
        <w:outlineLvl w:val="1"/>
        <w:rPr>
          <w:rFonts w:hint="eastAsia" w:ascii="宋体" w:hAnsi="宋体" w:eastAsia="宋体" w:cs="宋体"/>
          <w:b/>
          <w:bCs/>
          <w:sz w:val="22"/>
          <w:szCs w:val="22"/>
          <w:lang w:eastAsia="zh-CN"/>
        </w:rPr>
      </w:pPr>
      <w:r>
        <w:rPr>
          <w:rFonts w:hint="eastAsia" w:ascii="宋体" w:hAnsi="宋体" w:cs="宋体"/>
          <w:b/>
          <w:bCs/>
          <w:kern w:val="2"/>
          <w:sz w:val="22"/>
          <w:szCs w:val="22"/>
          <w:lang w:val="en-US" w:eastAsia="zh-CN" w:bidi="ar-SA"/>
        </w:rPr>
        <w:t>四</w:t>
      </w:r>
      <w:r>
        <w:rPr>
          <w:rFonts w:hint="eastAsia" w:ascii="宋体" w:hAnsi="宋体" w:eastAsia="宋体" w:cs="宋体"/>
          <w:b/>
          <w:bCs/>
          <w:kern w:val="2"/>
          <w:sz w:val="22"/>
          <w:szCs w:val="22"/>
          <w:lang w:val="en-US" w:eastAsia="zh-CN" w:bidi="ar-SA"/>
        </w:rPr>
        <w:t>、</w:t>
      </w:r>
      <w:r>
        <w:rPr>
          <w:rFonts w:hint="eastAsia" w:ascii="宋体" w:hAnsi="宋体" w:eastAsia="宋体" w:cs="宋体"/>
          <w:b/>
          <w:bCs/>
          <w:sz w:val="22"/>
          <w:szCs w:val="22"/>
          <w:lang w:eastAsia="zh-CN"/>
        </w:rPr>
        <w:t>检测工作要求：</w:t>
      </w:r>
    </w:p>
    <w:p w14:paraId="340B7959">
      <w:pPr>
        <w:adjustRightInd w:val="0"/>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1</w:t>
      </w:r>
      <w:r>
        <w:rPr>
          <w:rFonts w:hint="eastAsia" w:ascii="宋体" w:hAnsi="宋体" w:cs="宋体"/>
          <w:sz w:val="22"/>
          <w:szCs w:val="22"/>
          <w:lang w:eastAsia="zh-CN"/>
        </w:rPr>
        <w:t>、</w:t>
      </w:r>
      <w:r>
        <w:rPr>
          <w:rFonts w:hint="eastAsia" w:ascii="宋体" w:hAnsi="宋体" w:eastAsia="宋体" w:cs="宋体"/>
          <w:sz w:val="22"/>
          <w:szCs w:val="22"/>
          <w:lang w:eastAsia="zh-CN"/>
        </w:rPr>
        <w:t>检测服务机构必须遵守法律法规，按照标准规范的要求，开展监督检测工作。检测服务机构不得伪造检测数据和出具虚假检测报告。如果发现检测服务机构存在伪造检测数据和出具虚假检测报告的情况，浏阳市经开区建设工程质量安全监督站将立即终止监督检测合同</w:t>
      </w:r>
      <w:r>
        <w:rPr>
          <w:rFonts w:hint="eastAsia" w:ascii="宋体" w:hAnsi="宋体" w:cs="宋体"/>
          <w:sz w:val="22"/>
          <w:szCs w:val="22"/>
          <w:lang w:eastAsia="zh-CN"/>
        </w:rPr>
        <w:t>，</w:t>
      </w:r>
      <w:r>
        <w:rPr>
          <w:rFonts w:hint="eastAsia" w:ascii="宋体" w:hAnsi="宋体" w:eastAsia="宋体" w:cs="宋体"/>
          <w:sz w:val="22"/>
          <w:szCs w:val="22"/>
          <w:lang w:eastAsia="zh-CN"/>
        </w:rPr>
        <w:t>上报有关部门</w:t>
      </w:r>
      <w:r>
        <w:rPr>
          <w:rFonts w:hint="eastAsia" w:ascii="宋体" w:hAnsi="宋体" w:cs="宋体"/>
          <w:sz w:val="22"/>
          <w:szCs w:val="22"/>
          <w:lang w:eastAsia="zh-CN"/>
        </w:rPr>
        <w:t>，</w:t>
      </w:r>
      <w:r>
        <w:rPr>
          <w:rFonts w:hint="eastAsia" w:ascii="宋体" w:hAnsi="宋体" w:eastAsia="宋体" w:cs="宋体"/>
          <w:sz w:val="22"/>
          <w:szCs w:val="22"/>
          <w:lang w:eastAsia="zh-CN"/>
        </w:rPr>
        <w:t xml:space="preserve">签发建筑市场违法违规严重不良行为记录，并追究检测服务机构的其他责任。 </w:t>
      </w:r>
    </w:p>
    <w:p w14:paraId="22730433">
      <w:pPr>
        <w:adjustRightInd w:val="0"/>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2</w:t>
      </w:r>
      <w:r>
        <w:rPr>
          <w:rFonts w:hint="eastAsia" w:ascii="宋体" w:hAnsi="宋体" w:cs="宋体"/>
          <w:sz w:val="22"/>
          <w:szCs w:val="22"/>
          <w:lang w:eastAsia="zh-CN"/>
        </w:rPr>
        <w:t>、</w:t>
      </w:r>
      <w:r>
        <w:rPr>
          <w:rFonts w:hint="eastAsia" w:ascii="宋体" w:hAnsi="宋体" w:eastAsia="宋体" w:cs="宋体"/>
          <w:sz w:val="22"/>
          <w:szCs w:val="22"/>
          <w:lang w:eastAsia="zh-CN"/>
        </w:rPr>
        <w:t xml:space="preserve">检测服务机构要配备充足能力的检测人员和精良的设备，确保按时完成浏阳市经开区建设工程质量安全监督站委派的检测任务。 </w:t>
      </w:r>
    </w:p>
    <w:p w14:paraId="2B089932">
      <w:pPr>
        <w:adjustRightInd w:val="0"/>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3</w:t>
      </w:r>
      <w:r>
        <w:rPr>
          <w:rFonts w:hint="eastAsia" w:ascii="宋体" w:hAnsi="宋体" w:cs="宋体"/>
          <w:sz w:val="22"/>
          <w:szCs w:val="22"/>
          <w:lang w:eastAsia="zh-CN"/>
        </w:rPr>
        <w:t>、</w:t>
      </w:r>
      <w:r>
        <w:rPr>
          <w:rFonts w:hint="eastAsia" w:ascii="宋体" w:hAnsi="宋体" w:eastAsia="宋体" w:cs="宋体"/>
          <w:sz w:val="22"/>
          <w:szCs w:val="22"/>
          <w:lang w:eastAsia="zh-CN"/>
        </w:rPr>
        <w:t>检测服务机构要及时出具检测报告和报送检测不合格情况。检测服务机构在检测过程中发现现场的检测项目有不合格的情况，应在24小时内将不合格情况报告浏阳市经开区建设工程质量安全监督站。</w:t>
      </w:r>
    </w:p>
    <w:p w14:paraId="69848BBF">
      <w:pPr>
        <w:adjustRightInd w:val="0"/>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 xml:space="preserve">4、检测服务机构要妥善保存检测原始记录、检测报告和检测过程影像，接受浏阳市经开区建设工程质量安全监督站随时抽查。 </w:t>
      </w:r>
    </w:p>
    <w:p w14:paraId="2CE414FA">
      <w:pPr>
        <w:numPr>
          <w:ilvl w:val="0"/>
          <w:numId w:val="0"/>
        </w:numPr>
        <w:adjustRightInd w:val="0"/>
        <w:spacing w:line="360" w:lineRule="auto"/>
        <w:outlineLvl w:val="1"/>
        <w:rPr>
          <w:rFonts w:hint="eastAsia" w:ascii="宋体" w:hAnsi="宋体" w:eastAsia="宋体" w:cs="宋体"/>
          <w:b/>
          <w:bCs/>
          <w:sz w:val="22"/>
          <w:szCs w:val="22"/>
          <w:lang w:val="en-US" w:eastAsia="zh-CN"/>
        </w:rPr>
      </w:pPr>
      <w:r>
        <w:rPr>
          <w:rFonts w:hint="eastAsia" w:ascii="宋体" w:hAnsi="宋体" w:cs="宋体"/>
          <w:b/>
          <w:bCs/>
          <w:kern w:val="2"/>
          <w:sz w:val="22"/>
          <w:szCs w:val="22"/>
          <w:lang w:val="en-US" w:eastAsia="zh-CN" w:bidi="ar-SA"/>
        </w:rPr>
        <w:t>五</w:t>
      </w:r>
      <w:r>
        <w:rPr>
          <w:rFonts w:hint="eastAsia" w:ascii="宋体" w:hAnsi="宋体" w:eastAsia="宋体" w:cs="宋体"/>
          <w:b/>
          <w:bCs/>
          <w:kern w:val="2"/>
          <w:sz w:val="22"/>
          <w:szCs w:val="22"/>
          <w:lang w:val="en-US" w:eastAsia="zh-CN" w:bidi="ar-SA"/>
        </w:rPr>
        <w:t>、</w:t>
      </w:r>
      <w:r>
        <w:rPr>
          <w:rFonts w:hint="eastAsia" w:ascii="宋体" w:hAnsi="宋体" w:eastAsia="宋体" w:cs="宋体"/>
          <w:b/>
          <w:bCs/>
          <w:sz w:val="22"/>
          <w:szCs w:val="22"/>
          <w:lang w:val="en-US" w:eastAsia="zh-CN"/>
        </w:rPr>
        <w:t xml:space="preserve">服务要求： </w:t>
      </w:r>
    </w:p>
    <w:p w14:paraId="5F48DA2A">
      <w:pPr>
        <w:adjustRightInd w:val="0"/>
        <w:spacing w:line="360" w:lineRule="auto"/>
        <w:ind w:firstLine="440" w:firstLineChars="200"/>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1、人员要求：持证人员充足，从事本次监督检测的专业检验人员不得少于</w:t>
      </w:r>
      <w:r>
        <w:rPr>
          <w:rFonts w:hint="eastAsia" w:ascii="宋体" w:hAnsi="宋体" w:cs="宋体"/>
          <w:b w:val="0"/>
          <w:bCs w:val="0"/>
          <w:color w:val="auto"/>
          <w:sz w:val="22"/>
          <w:szCs w:val="22"/>
          <w:lang w:val="en-US" w:eastAsia="zh-CN"/>
        </w:rPr>
        <w:t>4</w:t>
      </w:r>
      <w:r>
        <w:rPr>
          <w:rFonts w:hint="eastAsia" w:ascii="宋体" w:hAnsi="宋体" w:eastAsia="宋体" w:cs="宋体"/>
          <w:b w:val="0"/>
          <w:bCs w:val="0"/>
          <w:color w:val="auto"/>
          <w:sz w:val="22"/>
          <w:szCs w:val="22"/>
          <w:lang w:val="en-US" w:eastAsia="zh-CN"/>
        </w:rPr>
        <w:t xml:space="preserve">人。 </w:t>
      </w:r>
    </w:p>
    <w:p w14:paraId="5BE6DF62">
      <w:pPr>
        <w:adjustRightInd w:val="0"/>
        <w:spacing w:line="360" w:lineRule="auto"/>
        <w:ind w:firstLine="440" w:firstLineChars="200"/>
        <w:rPr>
          <w:rFonts w:hint="eastAsia" w:ascii="宋体" w:hAnsi="宋体" w:eastAsia="宋体" w:cs="宋体"/>
          <w:b w:val="0"/>
          <w:bCs w:val="0"/>
          <w:color w:val="auto"/>
          <w:sz w:val="22"/>
          <w:szCs w:val="22"/>
          <w:lang w:val="en-US" w:eastAsia="zh-CN"/>
        </w:rPr>
      </w:pPr>
      <w:r>
        <w:rPr>
          <w:rFonts w:hint="eastAsia" w:ascii="宋体" w:hAnsi="宋体" w:eastAsia="宋体" w:cs="宋体"/>
          <w:b w:val="0"/>
          <w:bCs w:val="0"/>
          <w:color w:val="auto"/>
          <w:sz w:val="22"/>
          <w:szCs w:val="22"/>
          <w:lang w:val="en-US" w:eastAsia="zh-CN"/>
        </w:rPr>
        <w:t xml:space="preserve">2、配备符合要求且校准合格的检测仪器设备，仪器设备数量应满足监督抽检需求。 </w:t>
      </w:r>
    </w:p>
    <w:p w14:paraId="48725A72">
      <w:pPr>
        <w:adjustRightInd w:val="0"/>
        <w:spacing w:line="360" w:lineRule="auto"/>
        <w:ind w:firstLine="440" w:firstLineChars="200"/>
        <w:rPr>
          <w:rFonts w:hint="eastAsia" w:ascii="宋体" w:hAnsi="宋体" w:eastAsia="宋体" w:cs="宋体"/>
          <w:b w:val="0"/>
          <w:bCs w:val="0"/>
          <w:sz w:val="22"/>
          <w:szCs w:val="22"/>
          <w:lang w:eastAsia="zh-CN"/>
        </w:rPr>
      </w:pPr>
      <w:r>
        <w:rPr>
          <w:rFonts w:hint="eastAsia" w:ascii="宋体" w:hAnsi="宋体" w:cs="宋体"/>
          <w:b w:val="0"/>
          <w:bCs w:val="0"/>
          <w:sz w:val="22"/>
          <w:szCs w:val="22"/>
          <w:lang w:val="en-US" w:eastAsia="zh-CN"/>
        </w:rPr>
        <w:t>3、</w:t>
      </w:r>
      <w:r>
        <w:rPr>
          <w:rFonts w:hint="eastAsia" w:ascii="宋体" w:hAnsi="宋体" w:eastAsia="宋体" w:cs="宋体"/>
          <w:b w:val="0"/>
          <w:bCs w:val="0"/>
          <w:sz w:val="22"/>
          <w:szCs w:val="22"/>
          <w:lang w:val="en-US" w:eastAsia="zh-CN"/>
        </w:rPr>
        <w:t xml:space="preserve">运输、保险及保管要求 </w:t>
      </w:r>
    </w:p>
    <w:p w14:paraId="1F0C756A">
      <w:pPr>
        <w:adjustRightInd w:val="0"/>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3.1成交人</w:t>
      </w:r>
      <w:r>
        <w:rPr>
          <w:rFonts w:hint="eastAsia" w:ascii="宋体" w:hAnsi="宋体" w:eastAsia="宋体" w:cs="宋体"/>
          <w:sz w:val="22"/>
          <w:szCs w:val="22"/>
          <w:lang w:val="en-US" w:eastAsia="zh-CN"/>
        </w:rPr>
        <w:t xml:space="preserve">负责检测材料、设备到试验地点的全部运输，包括装卸及现场搬运等。 </w:t>
      </w:r>
    </w:p>
    <w:p w14:paraId="513AF422">
      <w:pPr>
        <w:adjustRightInd w:val="0"/>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3.2成交人</w:t>
      </w:r>
      <w:r>
        <w:rPr>
          <w:rFonts w:hint="eastAsia" w:ascii="宋体" w:hAnsi="宋体" w:eastAsia="宋体" w:cs="宋体"/>
          <w:sz w:val="22"/>
          <w:szCs w:val="22"/>
          <w:lang w:val="en-US" w:eastAsia="zh-CN"/>
        </w:rPr>
        <w:t xml:space="preserve">负责检测材料、设备在施工地点的保管，直至项目验收合格。 </w:t>
      </w:r>
    </w:p>
    <w:p w14:paraId="601387DE">
      <w:pPr>
        <w:adjustRightInd w:val="0"/>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3.3成交人</w:t>
      </w:r>
      <w:r>
        <w:rPr>
          <w:rFonts w:hint="eastAsia" w:ascii="宋体" w:hAnsi="宋体" w:eastAsia="宋体" w:cs="宋体"/>
          <w:sz w:val="22"/>
          <w:szCs w:val="22"/>
          <w:lang w:val="en-US" w:eastAsia="zh-CN"/>
        </w:rPr>
        <w:t xml:space="preserve">负责其派出的施工人员的人身意外保险，应对参加施工的所有人员和第三者投保意外伤害保险，并承担全部安全责任。检测单位应制定可靠的检测方案，采取有效安全防护措施，确保无安全事故发生。 </w:t>
      </w:r>
    </w:p>
    <w:p w14:paraId="0879D4EC">
      <w:pPr>
        <w:adjustRightInd w:val="0"/>
        <w:spacing w:line="360" w:lineRule="auto"/>
        <w:ind w:firstLine="440" w:firstLineChars="200"/>
        <w:rPr>
          <w:rFonts w:hint="eastAsia" w:ascii="宋体" w:hAnsi="宋体" w:eastAsia="宋体" w:cs="宋体"/>
          <w:b w:val="0"/>
          <w:bCs w:val="0"/>
          <w:sz w:val="22"/>
          <w:szCs w:val="22"/>
          <w:lang w:eastAsia="zh-CN"/>
        </w:rPr>
      </w:pPr>
      <w:r>
        <w:rPr>
          <w:rFonts w:hint="eastAsia" w:ascii="宋体" w:hAnsi="宋体" w:cs="宋体"/>
          <w:b w:val="0"/>
          <w:bCs w:val="0"/>
          <w:sz w:val="22"/>
          <w:szCs w:val="22"/>
          <w:lang w:val="en-US" w:eastAsia="zh-CN"/>
        </w:rPr>
        <w:t>4、</w:t>
      </w:r>
      <w:r>
        <w:rPr>
          <w:rFonts w:hint="eastAsia" w:ascii="宋体" w:hAnsi="宋体" w:eastAsia="宋体" w:cs="宋体"/>
          <w:b w:val="0"/>
          <w:bCs w:val="0"/>
          <w:sz w:val="22"/>
          <w:szCs w:val="22"/>
          <w:lang w:val="en-US" w:eastAsia="zh-CN"/>
        </w:rPr>
        <w:t xml:space="preserve">检测工作要求 </w:t>
      </w:r>
    </w:p>
    <w:p w14:paraId="6F83D1C6">
      <w:pPr>
        <w:adjustRightInd w:val="0"/>
        <w:spacing w:line="360" w:lineRule="auto"/>
        <w:ind w:firstLine="440" w:firstLineChars="200"/>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4.1</w:t>
      </w:r>
      <w:r>
        <w:rPr>
          <w:rFonts w:hint="eastAsia" w:ascii="仿宋" w:hAnsi="仿宋" w:eastAsia="仿宋" w:cs="仿宋"/>
          <w:b w:val="0"/>
          <w:bCs/>
          <w:color w:val="auto"/>
          <w:sz w:val="28"/>
          <w:szCs w:val="28"/>
        </w:rPr>
        <w:t>★</w:t>
      </w:r>
      <w:r>
        <w:rPr>
          <w:rFonts w:hint="default" w:ascii="宋体" w:hAnsi="宋体" w:eastAsia="宋体" w:cs="宋体"/>
          <w:color w:val="auto"/>
          <w:sz w:val="22"/>
          <w:szCs w:val="22"/>
          <w:lang w:val="en-US" w:eastAsia="zh-CN"/>
        </w:rPr>
        <w:t>为了更好的服务于本项目，供应商</w:t>
      </w:r>
      <w:r>
        <w:rPr>
          <w:rFonts w:hint="eastAsia" w:ascii="宋体" w:hAnsi="宋体" w:eastAsia="宋体" w:cs="宋体"/>
          <w:color w:val="auto"/>
          <w:sz w:val="22"/>
          <w:szCs w:val="22"/>
          <w:lang w:val="en-US" w:eastAsia="zh-CN"/>
        </w:rPr>
        <w:t>须</w:t>
      </w:r>
      <w:r>
        <w:rPr>
          <w:rFonts w:hint="default" w:ascii="宋体" w:hAnsi="宋体" w:eastAsia="宋体" w:cs="宋体"/>
          <w:color w:val="auto"/>
          <w:sz w:val="22"/>
          <w:szCs w:val="22"/>
          <w:lang w:val="en-US" w:eastAsia="zh-CN"/>
        </w:rPr>
        <w:t>承诺中标后</w:t>
      </w:r>
      <w:r>
        <w:rPr>
          <w:rFonts w:hint="eastAsia" w:ascii="宋体" w:hAnsi="宋体" w:eastAsia="宋体" w:cs="宋体"/>
          <w:color w:val="auto"/>
          <w:sz w:val="22"/>
          <w:szCs w:val="22"/>
          <w:lang w:val="en-US" w:eastAsia="zh-CN"/>
        </w:rPr>
        <w:t>严格按照</w:t>
      </w:r>
      <w:r>
        <w:rPr>
          <w:rFonts w:hint="eastAsia" w:ascii="宋体" w:hAnsi="宋体" w:cs="宋体"/>
          <w:color w:val="auto"/>
          <w:sz w:val="22"/>
          <w:szCs w:val="22"/>
          <w:lang w:val="en-US" w:eastAsia="zh-CN"/>
        </w:rPr>
        <w:t>浏阳市住房和城乡建设局关于加强建设工程质量检测管理的通知</w:t>
      </w:r>
      <w:r>
        <w:rPr>
          <w:rFonts w:hint="eastAsia" w:ascii="宋体" w:hAnsi="宋体" w:eastAsia="宋体" w:cs="宋体"/>
          <w:color w:val="auto"/>
          <w:sz w:val="22"/>
          <w:szCs w:val="22"/>
          <w:lang w:val="en-US" w:eastAsia="zh-CN"/>
        </w:rPr>
        <w:t>《浏住建发(2022)20号》文件的相关规定执行,</w:t>
      </w:r>
      <w:r>
        <w:rPr>
          <w:rFonts w:hint="default" w:ascii="宋体" w:hAnsi="宋体" w:eastAsia="宋体" w:cs="宋体"/>
          <w:color w:val="auto"/>
          <w:sz w:val="22"/>
          <w:szCs w:val="22"/>
          <w:lang w:val="en-US" w:eastAsia="zh-CN"/>
        </w:rPr>
        <w:t>在浏阳市</w:t>
      </w:r>
      <w:r>
        <w:rPr>
          <w:rFonts w:hint="eastAsia" w:ascii="宋体" w:hAnsi="宋体" w:eastAsia="宋体" w:cs="宋体"/>
          <w:color w:val="auto"/>
          <w:sz w:val="22"/>
          <w:szCs w:val="22"/>
          <w:lang w:val="en-US" w:eastAsia="zh-CN"/>
        </w:rPr>
        <w:t>域</w:t>
      </w:r>
      <w:r>
        <w:rPr>
          <w:rFonts w:hint="default" w:ascii="宋体" w:hAnsi="宋体" w:eastAsia="宋体" w:cs="宋体"/>
          <w:color w:val="auto"/>
          <w:sz w:val="22"/>
          <w:szCs w:val="22"/>
          <w:lang w:val="en-US" w:eastAsia="zh-CN"/>
        </w:rPr>
        <w:t>内设立固定的办公场所</w:t>
      </w:r>
      <w:r>
        <w:rPr>
          <w:rFonts w:hint="eastAsia" w:ascii="宋体" w:hAnsi="宋体" w:eastAsia="宋体" w:cs="宋体"/>
          <w:color w:val="auto"/>
          <w:sz w:val="22"/>
          <w:szCs w:val="22"/>
          <w:lang w:val="en-US" w:eastAsia="zh-CN"/>
        </w:rPr>
        <w:t>、配备</w:t>
      </w:r>
      <w:r>
        <w:rPr>
          <w:rFonts w:hint="default" w:ascii="宋体" w:hAnsi="宋体" w:eastAsia="宋体" w:cs="宋体"/>
          <w:color w:val="auto"/>
          <w:sz w:val="22"/>
          <w:szCs w:val="22"/>
          <w:lang w:val="en-US" w:eastAsia="zh-CN"/>
        </w:rPr>
        <w:t>固定的办公人员，</w:t>
      </w:r>
      <w:r>
        <w:rPr>
          <w:rFonts w:hint="eastAsia" w:ascii="宋体" w:hAnsi="宋体" w:eastAsia="宋体" w:cs="宋体"/>
          <w:color w:val="auto"/>
          <w:sz w:val="22"/>
          <w:szCs w:val="22"/>
          <w:lang w:val="en-US" w:eastAsia="zh-CN"/>
        </w:rPr>
        <w:t>并确保相关人员可随时响应需求，赴项目现场沟通对接，规范开展建设工程质量检测工作。</w:t>
      </w:r>
    </w:p>
    <w:p w14:paraId="76D62899">
      <w:pPr>
        <w:adjustRightIn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4.2成交人</w:t>
      </w:r>
      <w:r>
        <w:rPr>
          <w:rFonts w:hint="eastAsia" w:ascii="宋体" w:hAnsi="宋体" w:eastAsia="宋体" w:cs="宋体"/>
          <w:color w:val="auto"/>
          <w:sz w:val="22"/>
          <w:szCs w:val="22"/>
          <w:lang w:val="en-US" w:eastAsia="zh-CN"/>
        </w:rPr>
        <w:t xml:space="preserve">须加强检测实施的组织管理，所有施工人员须遵守文明安全施工的有关规章制度，持证上岗。实施期间，应接受采购人及其委托人的监督管理，遵守有关规定。 </w:t>
      </w:r>
    </w:p>
    <w:p w14:paraId="2C765ABE">
      <w:pPr>
        <w:adjustRightInd w:val="0"/>
        <w:spacing w:line="360" w:lineRule="auto"/>
        <w:ind w:firstLine="440" w:firstLineChars="200"/>
        <w:rPr>
          <w:rFonts w:hint="eastAsia" w:ascii="宋体" w:hAnsi="宋体" w:eastAsia="宋体" w:cs="宋体"/>
          <w:color w:val="auto"/>
          <w:sz w:val="22"/>
          <w:szCs w:val="22"/>
          <w:lang w:eastAsia="zh-CN"/>
        </w:rPr>
      </w:pPr>
      <w:r>
        <w:rPr>
          <w:rFonts w:hint="eastAsia" w:ascii="宋体" w:hAnsi="宋体" w:cs="宋体"/>
          <w:color w:val="auto"/>
          <w:sz w:val="22"/>
          <w:szCs w:val="22"/>
          <w:lang w:val="en-US" w:eastAsia="zh-CN"/>
        </w:rPr>
        <w:t>4.3成交人</w:t>
      </w:r>
      <w:r>
        <w:rPr>
          <w:rFonts w:hint="eastAsia" w:ascii="宋体" w:hAnsi="宋体" w:eastAsia="宋体" w:cs="宋体"/>
          <w:color w:val="auto"/>
          <w:sz w:val="22"/>
          <w:szCs w:val="22"/>
          <w:lang w:val="en-US" w:eastAsia="zh-CN"/>
        </w:rPr>
        <w:t>负责提交的检测报告必须满足国家标准的要求，否则由此造成的全部损失由</w:t>
      </w:r>
      <w:r>
        <w:rPr>
          <w:rFonts w:hint="eastAsia" w:ascii="宋体" w:hAnsi="宋体" w:cs="宋体"/>
          <w:color w:val="auto"/>
          <w:sz w:val="22"/>
          <w:szCs w:val="22"/>
          <w:lang w:val="en-US" w:eastAsia="zh-CN"/>
        </w:rPr>
        <w:t>成交人</w:t>
      </w:r>
      <w:r>
        <w:rPr>
          <w:rFonts w:hint="eastAsia" w:ascii="宋体" w:hAnsi="宋体" w:eastAsia="宋体" w:cs="宋体"/>
          <w:color w:val="auto"/>
          <w:sz w:val="22"/>
          <w:szCs w:val="22"/>
          <w:lang w:val="en-US" w:eastAsia="zh-CN"/>
        </w:rPr>
        <w:t xml:space="preserve">承担。 </w:t>
      </w:r>
    </w:p>
    <w:p w14:paraId="64531A48">
      <w:pPr>
        <w:adjustRightInd w:val="0"/>
        <w:spacing w:line="360" w:lineRule="auto"/>
        <w:ind w:firstLine="440" w:firstLineChars="200"/>
        <w:rPr>
          <w:rFonts w:hint="eastAsia" w:ascii="宋体" w:hAnsi="宋体" w:eastAsia="宋体" w:cs="宋体"/>
          <w:b w:val="0"/>
          <w:bCs w:val="0"/>
          <w:sz w:val="22"/>
          <w:szCs w:val="22"/>
          <w:lang w:eastAsia="zh-CN"/>
        </w:rPr>
      </w:pPr>
      <w:r>
        <w:rPr>
          <w:rFonts w:hint="eastAsia" w:ascii="宋体" w:hAnsi="宋体" w:cs="宋体"/>
          <w:b w:val="0"/>
          <w:bCs w:val="0"/>
          <w:sz w:val="22"/>
          <w:szCs w:val="22"/>
          <w:lang w:val="en-US" w:eastAsia="zh-CN"/>
        </w:rPr>
        <w:t>5、</w:t>
      </w:r>
      <w:r>
        <w:rPr>
          <w:rFonts w:hint="eastAsia" w:ascii="宋体" w:hAnsi="宋体" w:eastAsia="宋体" w:cs="宋体"/>
          <w:b w:val="0"/>
          <w:bCs w:val="0"/>
          <w:sz w:val="22"/>
          <w:szCs w:val="22"/>
          <w:lang w:val="en-US" w:eastAsia="zh-CN"/>
        </w:rPr>
        <w:t xml:space="preserve">质量要求 </w:t>
      </w:r>
    </w:p>
    <w:p w14:paraId="4147CC78">
      <w:pPr>
        <w:adjustRightInd w:val="0"/>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5.1</w:t>
      </w:r>
      <w:r>
        <w:rPr>
          <w:rFonts w:hint="eastAsia" w:ascii="宋体" w:hAnsi="宋体" w:eastAsia="宋体" w:cs="宋体"/>
          <w:sz w:val="22"/>
          <w:szCs w:val="22"/>
          <w:lang w:val="en-US" w:eastAsia="zh-CN"/>
        </w:rPr>
        <w:t xml:space="preserve">以质量第一、安全第一、服务第一作为服务标准。 </w:t>
      </w:r>
    </w:p>
    <w:p w14:paraId="3FE870EC">
      <w:pPr>
        <w:adjustRightInd w:val="0"/>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5.2</w:t>
      </w:r>
      <w:r>
        <w:rPr>
          <w:rFonts w:hint="eastAsia" w:ascii="宋体" w:hAnsi="宋体" w:eastAsia="宋体" w:cs="宋体"/>
          <w:sz w:val="22"/>
          <w:szCs w:val="22"/>
          <w:lang w:val="en-US" w:eastAsia="zh-CN"/>
        </w:rPr>
        <w:t xml:space="preserve">做到检测公正、公平、公开，遵纪守法。 </w:t>
      </w:r>
    </w:p>
    <w:p w14:paraId="2EB4F69A">
      <w:pPr>
        <w:adjustRightInd w:val="0"/>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lang w:val="en-US" w:eastAsia="zh-CN"/>
        </w:rPr>
        <w:t>5.3</w:t>
      </w:r>
      <w:r>
        <w:rPr>
          <w:rFonts w:hint="eastAsia" w:ascii="宋体" w:hAnsi="宋体" w:eastAsia="宋体" w:cs="宋体"/>
          <w:sz w:val="22"/>
          <w:szCs w:val="22"/>
          <w:lang w:val="en-US" w:eastAsia="zh-CN"/>
        </w:rPr>
        <w:t xml:space="preserve">严格按相关规范规程及设计的要求进行检测。 </w:t>
      </w:r>
    </w:p>
    <w:p w14:paraId="0A39268A">
      <w:pPr>
        <w:adjustRightInd w:val="0"/>
        <w:spacing w:line="360" w:lineRule="auto"/>
        <w:ind w:firstLine="440" w:firstLineChars="200"/>
        <w:rPr>
          <w:rFonts w:hint="eastAsia" w:ascii="宋体" w:hAnsi="宋体" w:eastAsia="宋体" w:cs="宋体"/>
          <w:sz w:val="22"/>
          <w:szCs w:val="22"/>
          <w:lang w:val="en-US" w:eastAsia="zh-CN"/>
        </w:rPr>
      </w:pPr>
      <w:r>
        <w:rPr>
          <w:rFonts w:hint="eastAsia" w:ascii="宋体" w:hAnsi="宋体" w:cs="宋体"/>
          <w:sz w:val="22"/>
          <w:szCs w:val="22"/>
          <w:lang w:val="en-US" w:eastAsia="zh-CN"/>
        </w:rPr>
        <w:t>5.4</w:t>
      </w:r>
      <w:r>
        <w:rPr>
          <w:rFonts w:hint="eastAsia" w:ascii="宋体" w:hAnsi="宋体" w:eastAsia="宋体" w:cs="宋体"/>
          <w:sz w:val="22"/>
          <w:szCs w:val="22"/>
          <w:lang w:val="en-US" w:eastAsia="zh-CN"/>
        </w:rPr>
        <w:t>本着对客户负责、对人民生命财产安全负责、对社会负责和对国家负责的态度进行每一道工序。</w:t>
      </w:r>
    </w:p>
    <w:p w14:paraId="24E2482B">
      <w:pPr>
        <w:numPr>
          <w:ilvl w:val="0"/>
          <w:numId w:val="0"/>
        </w:numPr>
        <w:adjustRightInd w:val="0"/>
        <w:spacing w:line="360" w:lineRule="auto"/>
        <w:outlineLvl w:val="1"/>
        <w:rPr>
          <w:rFonts w:hint="eastAsia" w:ascii="宋体" w:hAnsi="宋体" w:eastAsia="宋体" w:cs="宋体"/>
          <w:b/>
          <w:bCs/>
          <w:sz w:val="22"/>
          <w:szCs w:val="22"/>
          <w:lang w:val="en-US" w:eastAsia="zh-CN"/>
        </w:rPr>
      </w:pPr>
      <w:r>
        <w:rPr>
          <w:rFonts w:hint="eastAsia" w:ascii="宋体" w:hAnsi="宋体" w:cs="宋体"/>
          <w:b/>
          <w:bCs/>
          <w:kern w:val="2"/>
          <w:sz w:val="22"/>
          <w:szCs w:val="22"/>
          <w:lang w:val="en-US" w:eastAsia="zh-CN" w:bidi="ar-SA"/>
        </w:rPr>
        <w:t>六</w:t>
      </w:r>
      <w:r>
        <w:rPr>
          <w:rFonts w:hint="eastAsia" w:ascii="宋体" w:hAnsi="宋体" w:eastAsia="宋体" w:cs="宋体"/>
          <w:b/>
          <w:bCs/>
          <w:kern w:val="2"/>
          <w:sz w:val="22"/>
          <w:szCs w:val="22"/>
          <w:lang w:val="en-US" w:eastAsia="zh-CN" w:bidi="ar-SA"/>
        </w:rPr>
        <w:t>、</w:t>
      </w:r>
      <w:r>
        <w:rPr>
          <w:rFonts w:hint="eastAsia" w:ascii="宋体" w:hAnsi="宋体" w:eastAsia="宋体" w:cs="宋体"/>
          <w:b/>
          <w:bCs/>
          <w:sz w:val="22"/>
          <w:szCs w:val="22"/>
          <w:lang w:val="en-US" w:eastAsia="zh-CN"/>
        </w:rPr>
        <w:t>项目其他要求及说明</w:t>
      </w:r>
    </w:p>
    <w:p w14:paraId="46DA048A">
      <w:pPr>
        <w:numPr>
          <w:ilvl w:val="0"/>
          <w:numId w:val="3"/>
        </w:numPr>
        <w:adjustRightInd w:val="0"/>
        <w:spacing w:line="360" w:lineRule="auto"/>
        <w:ind w:firstLine="442" w:firstLineChars="200"/>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 xml:space="preserve">验收标准和方法 </w:t>
      </w:r>
    </w:p>
    <w:p w14:paraId="2C82BC38">
      <w:pPr>
        <w:adjustRightInd w:val="0"/>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1、按照《关于加强长沙市政府采购项目履约验收工作的通知项目》（长财采购〔2024〕5 号）要求执行验收程序，验收由采购人组织，</w:t>
      </w:r>
      <w:r>
        <w:rPr>
          <w:rFonts w:hint="eastAsia" w:ascii="宋体" w:hAnsi="宋体" w:cs="宋体"/>
          <w:sz w:val="22"/>
          <w:szCs w:val="22"/>
          <w:lang w:val="en-US" w:eastAsia="zh-CN"/>
        </w:rPr>
        <w:t>成交人</w:t>
      </w:r>
      <w:r>
        <w:rPr>
          <w:rFonts w:hint="eastAsia" w:ascii="宋体" w:hAnsi="宋体" w:eastAsia="宋体" w:cs="宋体"/>
          <w:sz w:val="22"/>
          <w:szCs w:val="22"/>
          <w:lang w:val="en-US" w:eastAsia="zh-CN"/>
        </w:rPr>
        <w:t>提供相关验收资料（至少包含资金使用情况报告、检测项目台账、采购合同等），验收报告作为申请付款的凭证之一。</w:t>
      </w:r>
    </w:p>
    <w:p w14:paraId="23E7467A">
      <w:pPr>
        <w:adjustRightInd w:val="0"/>
        <w:spacing w:line="360" w:lineRule="auto"/>
        <w:ind w:firstLine="440" w:firstLineChars="200"/>
        <w:rPr>
          <w:rFonts w:hint="eastAsia" w:ascii="宋体" w:hAnsi="宋体" w:eastAsia="宋体" w:cs="宋体"/>
          <w:color w:val="auto"/>
          <w:sz w:val="22"/>
          <w:szCs w:val="22"/>
          <w:lang w:val="en-US" w:eastAsia="zh-CN"/>
        </w:rPr>
      </w:pPr>
      <w:r>
        <w:rPr>
          <w:rFonts w:hint="eastAsia" w:ascii="宋体" w:hAnsi="宋体" w:eastAsia="宋体" w:cs="宋体"/>
          <w:sz w:val="22"/>
          <w:szCs w:val="22"/>
          <w:lang w:val="en-US" w:eastAsia="zh-CN"/>
        </w:rPr>
        <w:t>2、验收过程中产生纠纷的，由质量技术监督部门认定的检测机构检测</w:t>
      </w:r>
      <w:r>
        <w:rPr>
          <w:rFonts w:hint="eastAsia" w:ascii="宋体" w:hAnsi="宋体" w:eastAsia="宋体" w:cs="宋体"/>
          <w:color w:val="auto"/>
          <w:sz w:val="22"/>
          <w:szCs w:val="22"/>
          <w:lang w:val="en-US" w:eastAsia="zh-CN"/>
        </w:rPr>
        <w:t>,如为</w:t>
      </w:r>
      <w:r>
        <w:rPr>
          <w:rFonts w:hint="eastAsia" w:ascii="宋体" w:hAnsi="宋体" w:cs="宋体"/>
          <w:color w:val="auto"/>
          <w:sz w:val="22"/>
          <w:szCs w:val="22"/>
          <w:lang w:val="en-US" w:eastAsia="zh-CN"/>
        </w:rPr>
        <w:t>成交供应商</w:t>
      </w:r>
      <w:r>
        <w:rPr>
          <w:rFonts w:hint="eastAsia" w:ascii="宋体" w:hAnsi="宋体" w:eastAsia="宋体" w:cs="宋体"/>
          <w:color w:val="auto"/>
          <w:sz w:val="22"/>
          <w:szCs w:val="22"/>
          <w:lang w:val="en-US" w:eastAsia="zh-CN"/>
        </w:rPr>
        <w:t>原因造成的，由</w:t>
      </w:r>
      <w:r>
        <w:rPr>
          <w:rFonts w:hint="eastAsia" w:ascii="宋体" w:hAnsi="宋体" w:cs="宋体"/>
          <w:color w:val="auto"/>
          <w:sz w:val="22"/>
          <w:szCs w:val="22"/>
          <w:lang w:val="en-US" w:eastAsia="zh-CN"/>
        </w:rPr>
        <w:t>成交供应商</w:t>
      </w:r>
      <w:r>
        <w:rPr>
          <w:rFonts w:hint="eastAsia" w:ascii="宋体" w:hAnsi="宋体" w:eastAsia="宋体" w:cs="宋体"/>
          <w:color w:val="auto"/>
          <w:sz w:val="22"/>
          <w:szCs w:val="22"/>
          <w:lang w:val="en-US" w:eastAsia="zh-CN"/>
        </w:rPr>
        <w:t>承担检测费用；否则，由采购人承担。</w:t>
      </w:r>
    </w:p>
    <w:p w14:paraId="6FE54CDF">
      <w:pPr>
        <w:numPr>
          <w:ilvl w:val="0"/>
          <w:numId w:val="4"/>
        </w:numPr>
        <w:adjustRightInd w:val="0"/>
        <w:spacing w:line="360" w:lineRule="auto"/>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lang w:val="en-US" w:eastAsia="zh-CN"/>
        </w:rPr>
        <w:t>服务地点及服务期限</w:t>
      </w:r>
      <w:r>
        <w:rPr>
          <w:rFonts w:hint="eastAsia" w:ascii="宋体" w:hAnsi="宋体" w:eastAsia="宋体" w:cs="宋体"/>
          <w:sz w:val="22"/>
          <w:szCs w:val="22"/>
          <w:lang w:val="en-US" w:eastAsia="zh-CN"/>
        </w:rPr>
        <w:t xml:space="preserve"> </w:t>
      </w:r>
    </w:p>
    <w:p w14:paraId="65BD441C">
      <w:pPr>
        <w:keepNext w:val="0"/>
        <w:keepLines w:val="0"/>
        <w:pageBreakBefore w:val="0"/>
        <w:widowControl w:val="0"/>
        <w:numPr>
          <w:ilvl w:val="0"/>
          <w:numId w:val="5"/>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FF0000"/>
          <w:sz w:val="22"/>
          <w:szCs w:val="22"/>
          <w:lang w:val="en-US" w:eastAsia="zh-CN"/>
        </w:rPr>
      </w:pPr>
      <w:r>
        <w:rPr>
          <w:rFonts w:hint="eastAsia" w:ascii="宋体" w:hAnsi="宋体" w:eastAsia="宋体" w:cs="宋体"/>
          <w:color w:val="auto"/>
          <w:sz w:val="22"/>
          <w:szCs w:val="22"/>
          <w:lang w:val="en-US" w:eastAsia="zh-CN"/>
        </w:rPr>
        <w:t>服务地点：采购人指定地点。</w:t>
      </w:r>
      <w:r>
        <w:rPr>
          <w:rFonts w:hint="eastAsia" w:ascii="宋体" w:hAnsi="宋体" w:eastAsia="宋体" w:cs="宋体"/>
          <w:color w:val="FF0000"/>
          <w:sz w:val="22"/>
          <w:szCs w:val="22"/>
          <w:lang w:val="en-US" w:eastAsia="zh-CN"/>
        </w:rPr>
        <w:t xml:space="preserve"> </w:t>
      </w:r>
    </w:p>
    <w:p w14:paraId="15F4B839">
      <w:pPr>
        <w:keepNext w:val="0"/>
        <w:keepLines w:val="0"/>
        <w:pageBreakBefore w:val="0"/>
        <w:widowControl w:val="0"/>
        <w:numPr>
          <w:ilvl w:val="0"/>
          <w:numId w:val="5"/>
        </w:numPr>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服务期限：</w:t>
      </w:r>
      <w:r>
        <w:rPr>
          <w:rFonts w:hint="eastAsia" w:ascii="宋体" w:hAnsi="宋体" w:cs="宋体"/>
          <w:color w:val="auto"/>
          <w:sz w:val="22"/>
          <w:szCs w:val="22"/>
          <w:lang w:val="en-US" w:eastAsia="zh-CN"/>
        </w:rPr>
        <w:t>6个月</w:t>
      </w:r>
      <w:r>
        <w:rPr>
          <w:rFonts w:hint="eastAsia" w:ascii="宋体" w:hAnsi="宋体" w:eastAsia="宋体" w:cs="宋体"/>
          <w:color w:val="auto"/>
          <w:sz w:val="22"/>
          <w:szCs w:val="22"/>
          <w:lang w:val="en-US" w:eastAsia="zh-CN"/>
        </w:rPr>
        <w:t xml:space="preserve">。 </w:t>
      </w:r>
    </w:p>
    <w:p w14:paraId="41164136">
      <w:pPr>
        <w:keepNext w:val="0"/>
        <w:keepLines w:val="0"/>
        <w:pageBreakBefore w:val="0"/>
        <w:widowControl w:val="0"/>
        <w:numPr>
          <w:ilvl w:val="0"/>
          <w:numId w:val="4"/>
        </w:numPr>
        <w:kinsoku/>
        <w:wordWrap/>
        <w:overflowPunct/>
        <w:topLinePunct w:val="0"/>
        <w:autoSpaceDE/>
        <w:autoSpaceDN/>
        <w:bidi w:val="0"/>
        <w:adjustRightInd w:val="0"/>
        <w:snapToGrid/>
        <w:spacing w:line="360" w:lineRule="auto"/>
        <w:ind w:left="0" w:leftChars="0" w:firstLine="442"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b/>
          <w:bCs/>
          <w:color w:val="auto"/>
          <w:sz w:val="22"/>
          <w:szCs w:val="22"/>
          <w:lang w:val="en-US" w:eastAsia="zh-CN"/>
        </w:rPr>
        <w:t>付款方式</w:t>
      </w:r>
      <w:r>
        <w:rPr>
          <w:rFonts w:hint="eastAsia" w:ascii="宋体" w:hAnsi="宋体" w:eastAsia="宋体" w:cs="宋体"/>
          <w:color w:val="auto"/>
          <w:sz w:val="22"/>
          <w:szCs w:val="22"/>
          <w:lang w:val="en-US" w:eastAsia="zh-CN"/>
        </w:rPr>
        <w:t xml:space="preserve"> </w:t>
      </w:r>
    </w:p>
    <w:p w14:paraId="672F93C5">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cs="宋体"/>
          <w:color w:val="auto"/>
          <w:sz w:val="22"/>
          <w:szCs w:val="22"/>
          <w:lang w:val="en-US" w:eastAsia="zh-CN"/>
        </w:rPr>
        <w:t>1、</w:t>
      </w:r>
      <w:r>
        <w:rPr>
          <w:rFonts w:hint="eastAsia" w:ascii="宋体" w:hAnsi="宋体" w:eastAsia="宋体" w:cs="宋体"/>
          <w:color w:val="auto"/>
          <w:sz w:val="22"/>
          <w:szCs w:val="22"/>
          <w:lang w:val="en-US" w:eastAsia="zh-CN"/>
        </w:rPr>
        <w:t>付款人：浏阳经济技术开发区管理委员会开发建设局</w:t>
      </w:r>
    </w:p>
    <w:p w14:paraId="5CB2DB05">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lang w:val="en-US" w:eastAsia="zh-CN"/>
        </w:rPr>
        <w:t>2、</w:t>
      </w:r>
      <w:r>
        <w:rPr>
          <w:rFonts w:hint="eastAsia" w:ascii="宋体" w:hAnsi="宋体" w:eastAsia="宋体" w:cs="宋体"/>
          <w:color w:val="auto"/>
          <w:sz w:val="22"/>
          <w:szCs w:val="22"/>
          <w:lang w:val="en-US" w:eastAsia="zh-CN"/>
        </w:rPr>
        <w:t>付款方式：</w:t>
      </w:r>
      <w:r>
        <w:rPr>
          <w:rFonts w:hint="eastAsia" w:ascii="宋体" w:hAnsi="宋体" w:eastAsia="宋体" w:cs="宋体"/>
          <w:color w:val="auto"/>
          <w:sz w:val="22"/>
          <w:szCs w:val="22"/>
          <w:highlight w:val="none"/>
          <w:lang w:val="en-US" w:eastAsia="zh-CN"/>
        </w:rPr>
        <w:t xml:space="preserve">合同签订后预付60%的项目启动费，全年度检测任务全部完成验收后（无质量问题、售后服务纠纷，以及其他经济法律纠纷等问题)且经财评结算后支付余款，最终结算价以财评审计部门审核的为准，最终结算金额不得超过最高限价。 </w:t>
      </w:r>
    </w:p>
    <w:p w14:paraId="459833FF">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3、本项目采用费用包干方式，供应商应根据项目要求和现场情况，详细列明项目所需的所有费用，如一旦成交，在项目实施中出现任何遗漏，均由</w:t>
      </w:r>
      <w:r>
        <w:rPr>
          <w:rFonts w:hint="eastAsia" w:ascii="宋体" w:hAnsi="宋体" w:cs="宋体"/>
          <w:color w:val="auto"/>
          <w:sz w:val="22"/>
          <w:szCs w:val="22"/>
          <w:lang w:val="en-US" w:eastAsia="zh-CN"/>
        </w:rPr>
        <w:t>成交供应商</w:t>
      </w:r>
      <w:r>
        <w:rPr>
          <w:rFonts w:hint="eastAsia" w:ascii="宋体" w:hAnsi="宋体" w:eastAsia="宋体" w:cs="宋体"/>
          <w:color w:val="auto"/>
          <w:sz w:val="22"/>
          <w:szCs w:val="22"/>
          <w:lang w:val="en-US" w:eastAsia="zh-CN"/>
        </w:rPr>
        <w:t xml:space="preserve">免费提供，采购人不再支付任何费用。 </w:t>
      </w:r>
    </w:p>
    <w:p w14:paraId="4E12628D">
      <w:pPr>
        <w:keepNext w:val="0"/>
        <w:keepLines w:val="0"/>
        <w:pageBreakBefore w:val="0"/>
        <w:widowControl w:val="0"/>
        <w:kinsoku/>
        <w:wordWrap/>
        <w:overflowPunct/>
        <w:topLinePunct w:val="0"/>
        <w:autoSpaceDE/>
        <w:autoSpaceDN/>
        <w:bidi w:val="0"/>
        <w:adjustRightInd w:val="0"/>
        <w:snapToGrid/>
        <w:spacing w:line="360" w:lineRule="auto"/>
        <w:ind w:firstLine="440" w:firstLineChars="200"/>
        <w:textAlignment w:val="auto"/>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 xml:space="preserve">4、采购人不组织现场踏勘，供应商在参与磋商前，如需踏勘现场，有关费用自理，查勘期间发生的意外自负。 </w:t>
      </w:r>
    </w:p>
    <w:p w14:paraId="4977A97D">
      <w:pPr>
        <w:adjustRightInd w:val="0"/>
        <w:spacing w:line="360" w:lineRule="auto"/>
        <w:ind w:firstLine="442" w:firstLineChars="200"/>
        <w:rPr>
          <w:rFonts w:hint="eastAsia" w:ascii="宋体" w:hAnsi="宋体" w:eastAsia="宋体" w:cs="宋体"/>
          <w:b/>
          <w:bCs/>
          <w:sz w:val="22"/>
          <w:szCs w:val="22"/>
          <w:lang w:val="en-US" w:eastAsia="zh-CN"/>
        </w:rPr>
      </w:pPr>
    </w:p>
    <w:p w14:paraId="168C8B5A">
      <w:pPr>
        <w:adjustRightInd w:val="0"/>
        <w:spacing w:line="360" w:lineRule="auto"/>
        <w:ind w:firstLine="442" w:firstLineChars="200"/>
        <w:rPr>
          <w:rFonts w:hint="eastAsia" w:ascii="黑体" w:hAnsi="黑体" w:eastAsia="黑体" w:cs="宋体"/>
          <w:sz w:val="32"/>
          <w:szCs w:val="32"/>
        </w:rPr>
      </w:pPr>
      <w:r>
        <w:rPr>
          <w:rFonts w:hint="eastAsia" w:ascii="宋体" w:hAnsi="宋体" w:eastAsia="宋体" w:cs="宋体"/>
          <w:b/>
          <w:bCs/>
          <w:sz w:val="22"/>
          <w:szCs w:val="22"/>
          <w:lang w:val="en-US" w:eastAsia="zh-CN"/>
        </w:rPr>
        <w:t>备注：对于上述项目要求，供应商应在响应文件中进行回应，做出承诺及说明。</w:t>
      </w:r>
      <w:r>
        <w:rPr>
          <w:rFonts w:hint="eastAsia" w:ascii="黑体" w:hAnsi="黑体" w:eastAsia="黑体" w:cs="宋体"/>
          <w:sz w:val="32"/>
          <w:szCs w:val="32"/>
        </w:rPr>
        <w:br w:type="page"/>
      </w:r>
    </w:p>
    <w:p w14:paraId="1E9B1845">
      <w:pPr>
        <w:numPr>
          <w:ilvl w:val="0"/>
          <w:numId w:val="6"/>
        </w:numPr>
        <w:spacing w:line="360" w:lineRule="auto"/>
        <w:jc w:val="center"/>
        <w:outlineLvl w:val="0"/>
        <w:rPr>
          <w:rFonts w:hint="eastAsia" w:ascii="宋体" w:hAnsi="宋体" w:eastAsia="宋体" w:cs="宋体"/>
          <w:b/>
          <w:bCs/>
          <w:sz w:val="32"/>
          <w:szCs w:val="32"/>
        </w:rPr>
      </w:pPr>
      <w:r>
        <w:rPr>
          <w:rFonts w:hint="eastAsia" w:ascii="宋体" w:hAnsi="宋体" w:eastAsia="宋体" w:cs="宋体"/>
          <w:b/>
          <w:bCs/>
          <w:sz w:val="32"/>
          <w:szCs w:val="32"/>
        </w:rPr>
        <w:t>评标办法（适用于综合评分法）</w:t>
      </w:r>
    </w:p>
    <w:tbl>
      <w:tblPr>
        <w:tblStyle w:val="15"/>
        <w:tblpPr w:leftFromText="180" w:rightFromText="180" w:vertAnchor="text" w:horzAnchor="page" w:tblpX="1443" w:tblpY="253"/>
        <w:tblOverlap w:val="never"/>
        <w:tblW w:w="92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146"/>
        <w:gridCol w:w="1166"/>
        <w:gridCol w:w="709"/>
        <w:gridCol w:w="5747"/>
      </w:tblGrid>
      <w:tr w14:paraId="5D86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95" w:type="dxa"/>
            <w:vAlign w:val="center"/>
          </w:tcPr>
          <w:p w14:paraId="6C5619D0">
            <w:pPr>
              <w:spacing w:line="480" w:lineRule="exact"/>
              <w:jc w:val="center"/>
              <w:rPr>
                <w:rFonts w:hint="eastAsia" w:ascii="宋体" w:hAnsi="宋体" w:eastAsia="宋体" w:cs="宋体"/>
                <w:b/>
                <w:sz w:val="22"/>
                <w:szCs w:val="22"/>
                <w:u w:val="none"/>
              </w:rPr>
            </w:pPr>
            <w:r>
              <w:rPr>
                <w:rFonts w:hint="eastAsia" w:ascii="宋体" w:hAnsi="宋体" w:eastAsia="宋体" w:cs="宋体"/>
                <w:b/>
                <w:sz w:val="22"/>
                <w:szCs w:val="22"/>
                <w:u w:val="none"/>
              </w:rPr>
              <w:t>序号</w:t>
            </w:r>
          </w:p>
        </w:tc>
        <w:tc>
          <w:tcPr>
            <w:tcW w:w="2312" w:type="dxa"/>
            <w:gridSpan w:val="2"/>
            <w:vAlign w:val="center"/>
          </w:tcPr>
          <w:p w14:paraId="1C951AE5">
            <w:pPr>
              <w:spacing w:line="480" w:lineRule="exact"/>
              <w:jc w:val="center"/>
              <w:rPr>
                <w:rFonts w:hint="eastAsia" w:ascii="宋体" w:hAnsi="宋体" w:eastAsia="宋体" w:cs="宋体"/>
                <w:b/>
                <w:sz w:val="22"/>
                <w:szCs w:val="22"/>
                <w:u w:val="none"/>
              </w:rPr>
            </w:pPr>
            <w:r>
              <w:rPr>
                <w:rFonts w:hint="eastAsia" w:ascii="宋体" w:hAnsi="宋体" w:eastAsia="宋体" w:cs="宋体"/>
                <w:b/>
                <w:sz w:val="22"/>
                <w:szCs w:val="22"/>
                <w:u w:val="none"/>
              </w:rPr>
              <w:t>评审因素</w:t>
            </w:r>
          </w:p>
        </w:tc>
        <w:tc>
          <w:tcPr>
            <w:tcW w:w="709" w:type="dxa"/>
            <w:vAlign w:val="center"/>
          </w:tcPr>
          <w:p w14:paraId="4BEFCBC6">
            <w:pPr>
              <w:spacing w:line="480" w:lineRule="exact"/>
              <w:jc w:val="center"/>
              <w:rPr>
                <w:rFonts w:hint="eastAsia" w:ascii="宋体" w:hAnsi="宋体" w:eastAsia="宋体" w:cs="宋体"/>
                <w:b/>
                <w:sz w:val="22"/>
                <w:szCs w:val="22"/>
                <w:u w:val="none"/>
              </w:rPr>
            </w:pPr>
            <w:r>
              <w:rPr>
                <w:rFonts w:hint="eastAsia" w:ascii="宋体" w:hAnsi="宋体" w:eastAsia="宋体" w:cs="宋体"/>
                <w:b/>
                <w:sz w:val="22"/>
                <w:szCs w:val="22"/>
                <w:u w:val="none"/>
              </w:rPr>
              <w:t>分值</w:t>
            </w:r>
          </w:p>
        </w:tc>
        <w:tc>
          <w:tcPr>
            <w:tcW w:w="5747" w:type="dxa"/>
            <w:vAlign w:val="center"/>
          </w:tcPr>
          <w:p w14:paraId="13DB0B0C">
            <w:pPr>
              <w:spacing w:line="480" w:lineRule="exact"/>
              <w:jc w:val="center"/>
              <w:rPr>
                <w:rFonts w:hint="eastAsia" w:ascii="宋体" w:hAnsi="宋体" w:eastAsia="宋体" w:cs="宋体"/>
                <w:b/>
                <w:sz w:val="22"/>
                <w:szCs w:val="22"/>
                <w:u w:val="none"/>
              </w:rPr>
            </w:pPr>
            <w:r>
              <w:rPr>
                <w:rFonts w:hint="eastAsia" w:ascii="宋体" w:hAnsi="宋体" w:eastAsia="宋体" w:cs="宋体"/>
                <w:b/>
                <w:sz w:val="22"/>
                <w:szCs w:val="22"/>
                <w:u w:val="none"/>
              </w:rPr>
              <w:t>评分说明</w:t>
            </w:r>
          </w:p>
        </w:tc>
      </w:tr>
      <w:tr w14:paraId="624D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3" w:hRule="atLeast"/>
        </w:trPr>
        <w:tc>
          <w:tcPr>
            <w:tcW w:w="495" w:type="dxa"/>
            <w:vAlign w:val="center"/>
          </w:tcPr>
          <w:p w14:paraId="7E1EEE8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rPr>
            </w:pPr>
            <w:r>
              <w:rPr>
                <w:rFonts w:hint="eastAsia" w:ascii="宋体" w:hAnsi="宋体" w:eastAsia="宋体" w:cs="宋体"/>
                <w:sz w:val="22"/>
                <w:szCs w:val="22"/>
                <w:u w:val="none"/>
              </w:rPr>
              <w:t>1</w:t>
            </w:r>
          </w:p>
        </w:tc>
        <w:tc>
          <w:tcPr>
            <w:tcW w:w="2312" w:type="dxa"/>
            <w:gridSpan w:val="2"/>
            <w:vAlign w:val="center"/>
          </w:tcPr>
          <w:p w14:paraId="7326315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rPr>
            </w:pPr>
            <w:r>
              <w:rPr>
                <w:rFonts w:hint="eastAsia" w:ascii="宋体" w:hAnsi="宋体" w:eastAsia="宋体" w:cs="宋体"/>
                <w:sz w:val="22"/>
                <w:szCs w:val="22"/>
                <w:u w:val="none"/>
              </w:rPr>
              <w:t>报价</w:t>
            </w:r>
          </w:p>
        </w:tc>
        <w:tc>
          <w:tcPr>
            <w:tcW w:w="709" w:type="dxa"/>
            <w:vAlign w:val="center"/>
          </w:tcPr>
          <w:p w14:paraId="2E4BA5F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30</w:t>
            </w:r>
          </w:p>
        </w:tc>
        <w:tc>
          <w:tcPr>
            <w:tcW w:w="5747" w:type="dxa"/>
            <w:vAlign w:val="center"/>
          </w:tcPr>
          <w:p w14:paraId="5B594505">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r>
              <w:rPr>
                <w:rFonts w:hint="eastAsia" w:ascii="宋体" w:hAnsi="宋体" w:eastAsia="宋体" w:cs="宋体"/>
                <w:sz w:val="22"/>
                <w:szCs w:val="22"/>
                <w:u w:val="none"/>
              </w:rPr>
              <w:t>以经评委会一致认定满足采购文件要求且报价最低的报价为评标基准价，其价格得分计30分，其他有效服务商的价格得分统一按公式计算（保留2位小数，第3位四舍五入）：</w:t>
            </w:r>
          </w:p>
          <w:p w14:paraId="15419642">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r>
              <w:rPr>
                <w:rFonts w:hint="eastAsia" w:ascii="宋体" w:hAnsi="宋体" w:eastAsia="宋体" w:cs="宋体"/>
                <w:sz w:val="22"/>
                <w:szCs w:val="22"/>
                <w:u w:val="none"/>
              </w:rPr>
              <w:t>供应商报价得分=(评标基准价／供应商报价)×价格权值×100。</w:t>
            </w:r>
          </w:p>
        </w:tc>
      </w:tr>
      <w:tr w14:paraId="4C39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95" w:type="dxa"/>
            <w:vAlign w:val="center"/>
          </w:tcPr>
          <w:p w14:paraId="511D2A46">
            <w:pPr>
              <w:spacing w:line="480" w:lineRule="exact"/>
              <w:jc w:val="center"/>
              <w:rPr>
                <w:rFonts w:hint="eastAsia" w:ascii="宋体" w:hAnsi="宋体" w:eastAsia="宋体" w:cs="宋体"/>
                <w:sz w:val="22"/>
                <w:szCs w:val="22"/>
              </w:rPr>
            </w:pPr>
            <w:r>
              <w:rPr>
                <w:rFonts w:hint="eastAsia" w:ascii="宋体" w:hAnsi="宋体" w:eastAsia="宋体" w:cs="宋体"/>
                <w:sz w:val="22"/>
                <w:szCs w:val="22"/>
              </w:rPr>
              <w:t>2</w:t>
            </w:r>
          </w:p>
        </w:tc>
        <w:tc>
          <w:tcPr>
            <w:tcW w:w="1146" w:type="dxa"/>
            <w:vMerge w:val="restart"/>
            <w:vAlign w:val="center"/>
          </w:tcPr>
          <w:p w14:paraId="423EE9E9">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rPr>
            </w:pPr>
            <w:r>
              <w:rPr>
                <w:rFonts w:hint="eastAsia" w:ascii="宋体" w:hAnsi="宋体" w:eastAsia="宋体" w:cs="宋体"/>
                <w:sz w:val="22"/>
                <w:szCs w:val="22"/>
                <w:u w:val="none"/>
              </w:rPr>
              <w:t>商务</w:t>
            </w:r>
          </w:p>
          <w:p w14:paraId="7DA4F9D1">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r>
              <w:rPr>
                <w:rFonts w:hint="eastAsia" w:ascii="宋体" w:hAnsi="宋体" w:eastAsia="宋体" w:cs="宋体"/>
                <w:sz w:val="22"/>
                <w:szCs w:val="22"/>
                <w:u w:val="none"/>
                <w:lang w:eastAsia="zh-CN"/>
              </w:rPr>
              <w:t>（</w:t>
            </w:r>
            <w:r>
              <w:rPr>
                <w:rFonts w:hint="eastAsia" w:ascii="宋体" w:hAnsi="宋体" w:eastAsia="宋体" w:cs="宋体"/>
                <w:sz w:val="22"/>
                <w:szCs w:val="22"/>
                <w:u w:val="none"/>
                <w:lang w:val="en-US" w:eastAsia="zh-CN"/>
              </w:rPr>
              <w:t>30分</w:t>
            </w:r>
            <w:r>
              <w:rPr>
                <w:rFonts w:hint="eastAsia" w:ascii="宋体" w:hAnsi="宋体" w:eastAsia="宋体" w:cs="宋体"/>
                <w:sz w:val="22"/>
                <w:szCs w:val="22"/>
                <w:u w:val="none"/>
                <w:lang w:eastAsia="zh-CN"/>
              </w:rPr>
              <w:t>）</w:t>
            </w:r>
          </w:p>
        </w:tc>
        <w:tc>
          <w:tcPr>
            <w:tcW w:w="1166" w:type="dxa"/>
            <w:vAlign w:val="center"/>
          </w:tcPr>
          <w:p w14:paraId="6F3D343E">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rPr>
            </w:pPr>
            <w:r>
              <w:rPr>
                <w:rFonts w:hint="eastAsia" w:ascii="宋体" w:hAnsi="宋体" w:eastAsia="宋体" w:cs="宋体"/>
                <w:sz w:val="22"/>
                <w:szCs w:val="22"/>
                <w:u w:val="none"/>
                <w:lang w:val="en-US" w:eastAsia="zh-CN"/>
              </w:rPr>
              <w:t>企业综合实力</w:t>
            </w:r>
          </w:p>
        </w:tc>
        <w:tc>
          <w:tcPr>
            <w:tcW w:w="709" w:type="dxa"/>
            <w:vAlign w:val="center"/>
          </w:tcPr>
          <w:p w14:paraId="0CD2518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lang w:val="en-US" w:eastAsia="zh-CN"/>
              </w:rPr>
              <w:t>6</w:t>
            </w:r>
          </w:p>
        </w:tc>
        <w:tc>
          <w:tcPr>
            <w:tcW w:w="5747" w:type="dxa"/>
            <w:vAlign w:val="center"/>
          </w:tcPr>
          <w:p w14:paraId="6001C2E2">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r>
              <w:rPr>
                <w:rFonts w:hint="eastAsia" w:ascii="宋体" w:hAnsi="宋体" w:cs="宋体"/>
                <w:sz w:val="22"/>
                <w:szCs w:val="22"/>
                <w:u w:val="none"/>
                <w:lang w:eastAsia="zh-CN"/>
              </w:rPr>
              <w:t>供应商具有</w:t>
            </w:r>
            <w:r>
              <w:rPr>
                <w:rFonts w:hint="eastAsia" w:ascii="宋体" w:hAnsi="宋体" w:eastAsia="宋体" w:cs="宋体"/>
                <w:sz w:val="22"/>
                <w:szCs w:val="22"/>
                <w:u w:val="none"/>
              </w:rPr>
              <w:t>①质量管理体系认证证书②环境管理体系认证证书③职业健康安全管理体系认证证书的,每个计</w:t>
            </w:r>
            <w:r>
              <w:rPr>
                <w:rFonts w:hint="eastAsia" w:ascii="宋体" w:hAnsi="宋体" w:eastAsia="宋体" w:cs="宋体"/>
                <w:sz w:val="22"/>
                <w:szCs w:val="22"/>
                <w:u w:val="none"/>
                <w:lang w:val="en-US" w:eastAsia="zh-CN"/>
              </w:rPr>
              <w:t>2</w:t>
            </w:r>
            <w:r>
              <w:rPr>
                <w:rFonts w:hint="eastAsia" w:ascii="宋体" w:hAnsi="宋体" w:eastAsia="宋体" w:cs="宋体"/>
                <w:sz w:val="22"/>
                <w:szCs w:val="22"/>
                <w:u w:val="none"/>
              </w:rPr>
              <w:t>分，最多计</w:t>
            </w:r>
            <w:r>
              <w:rPr>
                <w:rFonts w:hint="eastAsia" w:ascii="宋体" w:hAnsi="宋体" w:eastAsia="宋体" w:cs="宋体"/>
                <w:sz w:val="22"/>
                <w:szCs w:val="22"/>
                <w:u w:val="none"/>
                <w:lang w:val="en-US" w:eastAsia="zh-CN"/>
              </w:rPr>
              <w:t>6</w:t>
            </w:r>
            <w:r>
              <w:rPr>
                <w:rFonts w:hint="eastAsia" w:ascii="宋体" w:hAnsi="宋体" w:eastAsia="宋体" w:cs="宋体"/>
                <w:sz w:val="22"/>
                <w:szCs w:val="22"/>
                <w:u w:val="none"/>
              </w:rPr>
              <w:t>分。</w:t>
            </w:r>
          </w:p>
          <w:p w14:paraId="3122E325">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rPr>
            </w:pPr>
            <w:r>
              <w:rPr>
                <w:rFonts w:hint="eastAsia" w:ascii="宋体" w:hAnsi="宋体" w:eastAsia="宋体" w:cs="宋体"/>
                <w:sz w:val="22"/>
                <w:szCs w:val="22"/>
                <w:u w:val="none"/>
              </w:rPr>
              <w:t>注:</w:t>
            </w:r>
            <w:r>
              <w:rPr>
                <w:rFonts w:hint="eastAsia" w:ascii="宋体" w:hAnsi="宋体" w:eastAsia="宋体" w:cs="宋体"/>
                <w:color w:val="auto"/>
                <w:kern w:val="2"/>
                <w:sz w:val="22"/>
                <w:szCs w:val="22"/>
                <w:lang w:val="en-US" w:eastAsia="zh-CN" w:bidi="ar-SA"/>
              </w:rPr>
              <w:t>提供有效期内的认证证书扫描件及全国认证认可信息公共服务平台网站截图并</w:t>
            </w:r>
            <w:r>
              <w:rPr>
                <w:rFonts w:hint="eastAsia" w:ascii="宋体" w:hAnsi="宋体" w:eastAsia="宋体" w:cs="宋体"/>
                <w:sz w:val="22"/>
                <w:szCs w:val="22"/>
                <w:u w:val="none"/>
              </w:rPr>
              <w:t>盖</w:t>
            </w:r>
            <w:r>
              <w:rPr>
                <w:rFonts w:hint="eastAsia" w:ascii="宋体" w:hAnsi="宋体" w:cs="宋体"/>
                <w:sz w:val="22"/>
                <w:szCs w:val="22"/>
                <w:u w:val="none"/>
                <w:lang w:eastAsia="zh-CN"/>
              </w:rPr>
              <w:t>供应商</w:t>
            </w:r>
            <w:r>
              <w:rPr>
                <w:rFonts w:hint="eastAsia" w:ascii="宋体" w:hAnsi="宋体" w:eastAsia="宋体" w:cs="宋体"/>
                <w:sz w:val="22"/>
                <w:szCs w:val="22"/>
                <w:u w:val="none"/>
              </w:rPr>
              <w:t>公章</w:t>
            </w:r>
            <w:r>
              <w:rPr>
                <w:rFonts w:hint="eastAsia" w:ascii="宋体" w:hAnsi="宋体" w:eastAsia="宋体" w:cs="宋体"/>
                <w:color w:val="auto"/>
                <w:kern w:val="2"/>
                <w:sz w:val="22"/>
                <w:szCs w:val="22"/>
                <w:lang w:val="en-US" w:eastAsia="zh-CN" w:bidi="ar-SA"/>
              </w:rPr>
              <w:t>，否则不计分</w:t>
            </w:r>
          </w:p>
        </w:tc>
      </w:tr>
      <w:tr w14:paraId="43CD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95" w:type="dxa"/>
            <w:vAlign w:val="center"/>
          </w:tcPr>
          <w:p w14:paraId="72880965">
            <w:pPr>
              <w:keepNext/>
              <w:keepLines/>
              <w:spacing w:before="340" w:after="330" w:line="480" w:lineRule="exact"/>
              <w:jc w:val="center"/>
              <w:outlineLvl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146" w:type="dxa"/>
            <w:vMerge w:val="continue"/>
            <w:vAlign w:val="center"/>
          </w:tcPr>
          <w:p w14:paraId="0B1375DD">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p>
        </w:tc>
        <w:tc>
          <w:tcPr>
            <w:tcW w:w="1166" w:type="dxa"/>
            <w:vAlign w:val="center"/>
          </w:tcPr>
          <w:p w14:paraId="43810E7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业绩</w:t>
            </w:r>
          </w:p>
        </w:tc>
        <w:tc>
          <w:tcPr>
            <w:tcW w:w="709" w:type="dxa"/>
            <w:vAlign w:val="center"/>
          </w:tcPr>
          <w:p w14:paraId="57AC2EF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lang w:val="en-US" w:eastAsia="zh-CN"/>
              </w:rPr>
              <w:t>10</w:t>
            </w:r>
          </w:p>
        </w:tc>
        <w:tc>
          <w:tcPr>
            <w:tcW w:w="5747" w:type="dxa"/>
            <w:vAlign w:val="center"/>
          </w:tcPr>
          <w:p w14:paraId="28BCEC1A">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u w:val="none"/>
              </w:rPr>
              <w:t>投标截止时间前</w:t>
            </w:r>
            <w:r>
              <w:rPr>
                <w:rFonts w:hint="eastAsia" w:ascii="宋体" w:hAnsi="宋体" w:eastAsia="宋体" w:cs="宋体"/>
                <w:color w:val="auto"/>
                <w:sz w:val="22"/>
                <w:szCs w:val="22"/>
                <w:u w:val="none"/>
                <w:lang w:val="en-US" w:eastAsia="zh-CN"/>
              </w:rPr>
              <w:t>24</w:t>
            </w:r>
            <w:r>
              <w:rPr>
                <w:rFonts w:hint="eastAsia" w:ascii="宋体" w:hAnsi="宋体" w:eastAsia="宋体" w:cs="宋体"/>
                <w:color w:val="auto"/>
                <w:sz w:val="22"/>
                <w:szCs w:val="22"/>
                <w:u w:val="none"/>
              </w:rPr>
              <w:t>个月内，</w:t>
            </w:r>
            <w:r>
              <w:rPr>
                <w:rFonts w:hint="eastAsia" w:ascii="宋体" w:hAnsi="宋体" w:eastAsia="宋体" w:cs="宋体"/>
                <w:color w:val="auto"/>
                <w:sz w:val="22"/>
                <w:szCs w:val="22"/>
                <w:u w:val="none"/>
                <w:lang w:eastAsia="zh-CN"/>
              </w:rPr>
              <w:t>供应商</w:t>
            </w:r>
            <w:r>
              <w:rPr>
                <w:rFonts w:hint="eastAsia" w:ascii="宋体" w:hAnsi="宋体" w:eastAsia="宋体" w:cs="宋体"/>
                <w:color w:val="auto"/>
                <w:sz w:val="22"/>
                <w:szCs w:val="22"/>
                <w:u w:val="none"/>
              </w:rPr>
              <w:t>具有房屋建筑工程质量检测服务业绩</w:t>
            </w:r>
            <w:r>
              <w:rPr>
                <w:rFonts w:hint="eastAsia" w:ascii="宋体" w:hAnsi="宋体" w:eastAsia="宋体" w:cs="宋体"/>
                <w:color w:val="auto"/>
                <w:sz w:val="22"/>
                <w:szCs w:val="22"/>
                <w:u w:val="none"/>
                <w:lang w:eastAsia="zh-CN"/>
              </w:rPr>
              <w:t>，</w:t>
            </w:r>
            <w:r>
              <w:rPr>
                <w:rFonts w:hint="eastAsia" w:ascii="宋体" w:hAnsi="宋体" w:eastAsia="宋体" w:cs="宋体"/>
                <w:color w:val="auto"/>
                <w:sz w:val="22"/>
                <w:szCs w:val="22"/>
                <w:u w:val="none"/>
              </w:rPr>
              <w:t>每个计</w:t>
            </w:r>
            <w:r>
              <w:rPr>
                <w:rFonts w:hint="eastAsia" w:ascii="宋体" w:hAnsi="宋体" w:eastAsia="宋体" w:cs="宋体"/>
                <w:color w:val="auto"/>
                <w:sz w:val="22"/>
                <w:szCs w:val="22"/>
                <w:u w:val="none"/>
                <w:lang w:val="en-US" w:eastAsia="zh-CN"/>
              </w:rPr>
              <w:t>2</w:t>
            </w:r>
            <w:r>
              <w:rPr>
                <w:rFonts w:hint="eastAsia" w:ascii="宋体" w:hAnsi="宋体" w:eastAsia="宋体" w:cs="宋体"/>
                <w:color w:val="auto"/>
                <w:sz w:val="22"/>
                <w:szCs w:val="22"/>
                <w:u w:val="none"/>
              </w:rPr>
              <w:t>分</w:t>
            </w:r>
            <w:r>
              <w:rPr>
                <w:rFonts w:hint="eastAsia" w:ascii="宋体" w:hAnsi="宋体" w:eastAsia="宋体" w:cs="宋体"/>
                <w:color w:val="auto"/>
                <w:sz w:val="22"/>
                <w:szCs w:val="22"/>
                <w:u w:val="none"/>
                <w:lang w:eastAsia="zh-CN"/>
              </w:rPr>
              <w:t>，最多计</w:t>
            </w:r>
            <w:r>
              <w:rPr>
                <w:rFonts w:hint="eastAsia" w:ascii="宋体" w:hAnsi="宋体" w:eastAsia="宋体" w:cs="宋体"/>
                <w:color w:val="auto"/>
                <w:sz w:val="22"/>
                <w:szCs w:val="22"/>
                <w:u w:val="none"/>
                <w:lang w:val="en-US" w:eastAsia="zh-CN"/>
              </w:rPr>
              <w:t>6分；</w:t>
            </w:r>
            <w:r>
              <w:rPr>
                <w:rFonts w:hint="eastAsia" w:ascii="宋体" w:hAnsi="宋体" w:eastAsia="宋体" w:cs="宋体"/>
                <w:color w:val="auto"/>
                <w:sz w:val="22"/>
                <w:szCs w:val="22"/>
                <w:u w:val="none"/>
              </w:rPr>
              <w:t>具有</w:t>
            </w:r>
            <w:r>
              <w:rPr>
                <w:rFonts w:hint="eastAsia" w:ascii="宋体" w:hAnsi="宋体" w:eastAsia="宋体" w:cs="宋体"/>
                <w:color w:val="auto"/>
                <w:sz w:val="22"/>
                <w:szCs w:val="22"/>
                <w:u w:val="none"/>
                <w:lang w:val="en-US" w:eastAsia="zh-CN"/>
              </w:rPr>
              <w:t>类似质量</w:t>
            </w:r>
            <w:r>
              <w:rPr>
                <w:rFonts w:hint="eastAsia" w:ascii="宋体" w:hAnsi="宋体" w:eastAsia="宋体" w:cs="宋体"/>
                <w:color w:val="auto"/>
                <w:sz w:val="22"/>
                <w:szCs w:val="22"/>
                <w:u w:val="none"/>
                <w:lang w:eastAsia="zh-CN"/>
              </w:rPr>
              <w:t>监督检测</w:t>
            </w:r>
            <w:r>
              <w:rPr>
                <w:rFonts w:hint="eastAsia" w:ascii="宋体" w:hAnsi="宋体" w:eastAsia="宋体" w:cs="宋体"/>
                <w:color w:val="auto"/>
                <w:sz w:val="22"/>
                <w:szCs w:val="22"/>
                <w:u w:val="none"/>
                <w:lang w:val="en-US" w:eastAsia="zh-CN"/>
              </w:rPr>
              <w:t>服务</w:t>
            </w:r>
            <w:r>
              <w:rPr>
                <w:rFonts w:hint="eastAsia" w:ascii="宋体" w:hAnsi="宋体" w:eastAsia="宋体" w:cs="宋体"/>
                <w:color w:val="auto"/>
                <w:sz w:val="22"/>
                <w:szCs w:val="22"/>
                <w:u w:val="none"/>
              </w:rPr>
              <w:t>业绩</w:t>
            </w:r>
            <w:r>
              <w:rPr>
                <w:rFonts w:hint="eastAsia" w:ascii="宋体" w:hAnsi="宋体" w:eastAsia="宋体" w:cs="宋体"/>
                <w:color w:val="auto"/>
                <w:sz w:val="22"/>
                <w:szCs w:val="22"/>
                <w:u w:val="none"/>
                <w:lang w:eastAsia="zh-CN"/>
              </w:rPr>
              <w:t>，</w:t>
            </w:r>
            <w:r>
              <w:rPr>
                <w:rFonts w:hint="eastAsia" w:ascii="宋体" w:hAnsi="宋体" w:eastAsia="宋体" w:cs="宋体"/>
                <w:color w:val="auto"/>
                <w:sz w:val="22"/>
                <w:szCs w:val="22"/>
                <w:u w:val="none"/>
              </w:rPr>
              <w:t>每个计</w:t>
            </w:r>
            <w:r>
              <w:rPr>
                <w:rFonts w:hint="eastAsia" w:ascii="宋体" w:hAnsi="宋体" w:eastAsia="宋体" w:cs="宋体"/>
                <w:color w:val="auto"/>
                <w:sz w:val="22"/>
                <w:szCs w:val="22"/>
                <w:u w:val="none"/>
                <w:lang w:val="en-US" w:eastAsia="zh-CN"/>
              </w:rPr>
              <w:t>2</w:t>
            </w:r>
            <w:r>
              <w:rPr>
                <w:rFonts w:hint="eastAsia" w:ascii="宋体" w:hAnsi="宋体" w:eastAsia="宋体" w:cs="宋体"/>
                <w:color w:val="auto"/>
                <w:sz w:val="22"/>
                <w:szCs w:val="22"/>
                <w:u w:val="none"/>
              </w:rPr>
              <w:t>分</w:t>
            </w:r>
            <w:r>
              <w:rPr>
                <w:rFonts w:hint="eastAsia" w:ascii="宋体" w:hAnsi="宋体" w:eastAsia="宋体" w:cs="宋体"/>
                <w:color w:val="auto"/>
                <w:sz w:val="22"/>
                <w:szCs w:val="22"/>
                <w:u w:val="none"/>
                <w:lang w:eastAsia="zh-CN"/>
              </w:rPr>
              <w:t>，最多计</w:t>
            </w:r>
            <w:r>
              <w:rPr>
                <w:rFonts w:hint="eastAsia" w:ascii="宋体" w:hAnsi="宋体" w:eastAsia="宋体" w:cs="宋体"/>
                <w:color w:val="auto"/>
                <w:sz w:val="22"/>
                <w:szCs w:val="22"/>
                <w:u w:val="none"/>
                <w:lang w:val="en-US" w:eastAsia="zh-CN"/>
              </w:rPr>
              <w:t>4分。</w:t>
            </w:r>
          </w:p>
          <w:p w14:paraId="1AFC082B">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注:提供中标通知书或合同复印件</w:t>
            </w:r>
            <w:r>
              <w:rPr>
                <w:rFonts w:hint="eastAsia" w:ascii="宋体" w:hAnsi="宋体" w:cs="宋体"/>
                <w:color w:val="auto"/>
                <w:sz w:val="22"/>
                <w:szCs w:val="22"/>
                <w:u w:val="none"/>
                <w:lang w:val="en-US" w:eastAsia="zh-CN"/>
              </w:rPr>
              <w:t>(合同以甲方签订之日为准）</w:t>
            </w:r>
            <w:r>
              <w:rPr>
                <w:rFonts w:hint="eastAsia" w:ascii="宋体" w:hAnsi="宋体" w:eastAsia="宋体" w:cs="宋体"/>
                <w:color w:val="auto"/>
                <w:sz w:val="22"/>
                <w:szCs w:val="22"/>
                <w:u w:val="none"/>
              </w:rPr>
              <w:t>，</w:t>
            </w:r>
            <w:r>
              <w:rPr>
                <w:rFonts w:hint="eastAsia" w:ascii="宋体" w:hAnsi="宋体" w:cs="宋体"/>
                <w:color w:val="auto"/>
                <w:sz w:val="22"/>
                <w:szCs w:val="22"/>
                <w:u w:val="none"/>
                <w:lang w:eastAsia="zh-CN"/>
              </w:rPr>
              <w:t>并加盖供应商公章，否则不计分</w:t>
            </w:r>
            <w:r>
              <w:rPr>
                <w:rFonts w:hint="eastAsia" w:ascii="宋体" w:hAnsi="宋体" w:eastAsia="宋体" w:cs="宋体"/>
                <w:color w:val="auto"/>
                <w:sz w:val="22"/>
                <w:szCs w:val="22"/>
                <w:u w:val="none"/>
              </w:rPr>
              <w:t>。</w:t>
            </w:r>
          </w:p>
        </w:tc>
      </w:tr>
      <w:tr w14:paraId="41BC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9" w:hRule="atLeast"/>
        </w:trPr>
        <w:tc>
          <w:tcPr>
            <w:tcW w:w="495" w:type="dxa"/>
            <w:vAlign w:val="center"/>
          </w:tcPr>
          <w:p w14:paraId="63402F4D">
            <w:pPr>
              <w:keepNext/>
              <w:keepLines/>
              <w:spacing w:before="340" w:after="330" w:line="480" w:lineRule="exact"/>
              <w:jc w:val="center"/>
              <w:outlineLvl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146" w:type="dxa"/>
            <w:vMerge w:val="continue"/>
            <w:vAlign w:val="center"/>
          </w:tcPr>
          <w:p w14:paraId="34306BDE">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p>
        </w:tc>
        <w:tc>
          <w:tcPr>
            <w:tcW w:w="1166" w:type="dxa"/>
            <w:vAlign w:val="center"/>
          </w:tcPr>
          <w:p w14:paraId="17C712E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项目团队人员情况</w:t>
            </w:r>
          </w:p>
        </w:tc>
        <w:tc>
          <w:tcPr>
            <w:tcW w:w="709" w:type="dxa"/>
            <w:vAlign w:val="center"/>
          </w:tcPr>
          <w:p w14:paraId="589D255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rPr>
            </w:pPr>
            <w:r>
              <w:rPr>
                <w:rFonts w:hint="eastAsia" w:ascii="宋体" w:hAnsi="宋体" w:eastAsia="宋体" w:cs="宋体"/>
                <w:sz w:val="22"/>
                <w:szCs w:val="22"/>
                <w:u w:val="none"/>
                <w:lang w:val="en-US" w:eastAsia="zh-CN"/>
              </w:rPr>
              <w:t>14</w:t>
            </w:r>
          </w:p>
        </w:tc>
        <w:tc>
          <w:tcPr>
            <w:tcW w:w="5747" w:type="dxa"/>
            <w:vAlign w:val="center"/>
          </w:tcPr>
          <w:p w14:paraId="741CA4DD">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①项目负责人</w:t>
            </w:r>
            <w:r>
              <w:rPr>
                <w:rFonts w:hint="eastAsia" w:ascii="宋体" w:hAnsi="宋体" w:eastAsia="宋体" w:cs="宋体"/>
                <w:color w:val="auto"/>
                <w:sz w:val="22"/>
                <w:szCs w:val="22"/>
                <w:u w:val="none"/>
                <w:lang w:eastAsia="zh-CN"/>
              </w:rPr>
              <w:t>具有</w:t>
            </w:r>
            <w:r>
              <w:rPr>
                <w:rFonts w:hint="eastAsia" w:ascii="宋体" w:hAnsi="宋体" w:eastAsia="宋体" w:cs="宋体"/>
                <w:color w:val="auto"/>
                <w:sz w:val="22"/>
                <w:szCs w:val="22"/>
                <w:u w:val="none"/>
              </w:rPr>
              <w:t>土木工程相关专业高级工程师职称</w:t>
            </w:r>
            <w:r>
              <w:rPr>
                <w:rFonts w:hint="eastAsia" w:ascii="宋体" w:hAnsi="宋体" w:eastAsia="宋体" w:cs="宋体"/>
                <w:color w:val="auto"/>
                <w:sz w:val="22"/>
                <w:szCs w:val="22"/>
                <w:u w:val="none"/>
                <w:lang w:eastAsia="zh-CN"/>
              </w:rPr>
              <w:t>证的计</w:t>
            </w:r>
            <w:r>
              <w:rPr>
                <w:rFonts w:hint="eastAsia" w:ascii="宋体" w:hAnsi="宋体" w:eastAsia="宋体" w:cs="宋体"/>
                <w:color w:val="auto"/>
                <w:sz w:val="22"/>
                <w:szCs w:val="22"/>
                <w:u w:val="none"/>
                <w:lang w:val="en-US" w:eastAsia="zh-CN"/>
              </w:rPr>
              <w:t>2分，</w:t>
            </w:r>
            <w:r>
              <w:rPr>
                <w:rFonts w:hint="eastAsia" w:ascii="宋体" w:hAnsi="宋体" w:eastAsia="宋体" w:cs="宋体"/>
                <w:color w:val="auto"/>
                <w:sz w:val="22"/>
                <w:szCs w:val="22"/>
                <w:u w:val="none"/>
                <w:lang w:eastAsia="zh-CN"/>
              </w:rPr>
              <w:t>具有一</w:t>
            </w:r>
            <w:r>
              <w:rPr>
                <w:rFonts w:hint="eastAsia" w:ascii="宋体" w:hAnsi="宋体" w:eastAsia="宋体" w:cs="宋体"/>
                <w:color w:val="auto"/>
                <w:sz w:val="22"/>
                <w:szCs w:val="22"/>
                <w:u w:val="none"/>
              </w:rPr>
              <w:t>级注册结构工程师</w:t>
            </w:r>
            <w:r>
              <w:rPr>
                <w:rFonts w:hint="eastAsia" w:ascii="宋体" w:hAnsi="宋体" w:eastAsia="宋体" w:cs="宋体"/>
                <w:color w:val="auto"/>
                <w:sz w:val="22"/>
                <w:szCs w:val="22"/>
                <w:u w:val="none"/>
                <w:lang w:eastAsia="zh-CN"/>
              </w:rPr>
              <w:t>证书的</w:t>
            </w:r>
            <w:r>
              <w:rPr>
                <w:rFonts w:hint="eastAsia" w:ascii="宋体" w:hAnsi="宋体" w:eastAsia="宋体" w:cs="宋体"/>
                <w:color w:val="auto"/>
                <w:sz w:val="22"/>
                <w:szCs w:val="22"/>
                <w:u w:val="none"/>
              </w:rPr>
              <w:t>计</w:t>
            </w:r>
            <w:r>
              <w:rPr>
                <w:rFonts w:hint="eastAsia" w:ascii="宋体" w:hAnsi="宋体" w:eastAsia="宋体" w:cs="宋体"/>
                <w:color w:val="auto"/>
                <w:sz w:val="22"/>
                <w:szCs w:val="22"/>
                <w:u w:val="none"/>
                <w:lang w:val="en-US" w:eastAsia="zh-CN"/>
              </w:rPr>
              <w:t>3</w:t>
            </w:r>
            <w:r>
              <w:rPr>
                <w:rFonts w:hint="eastAsia" w:ascii="宋体" w:hAnsi="宋体" w:eastAsia="宋体" w:cs="宋体"/>
                <w:color w:val="auto"/>
                <w:sz w:val="22"/>
                <w:szCs w:val="22"/>
                <w:u w:val="none"/>
              </w:rPr>
              <w:t>分</w:t>
            </w:r>
            <w:r>
              <w:rPr>
                <w:rFonts w:hint="eastAsia" w:ascii="宋体" w:hAnsi="宋体" w:eastAsia="宋体" w:cs="宋体"/>
                <w:color w:val="auto"/>
                <w:sz w:val="22"/>
                <w:szCs w:val="22"/>
                <w:u w:val="none"/>
                <w:lang w:eastAsia="zh-CN"/>
              </w:rPr>
              <w:t>，最多计</w:t>
            </w:r>
            <w:r>
              <w:rPr>
                <w:rFonts w:hint="eastAsia" w:ascii="宋体" w:hAnsi="宋体" w:eastAsia="宋体" w:cs="宋体"/>
                <w:color w:val="auto"/>
                <w:sz w:val="22"/>
                <w:szCs w:val="22"/>
                <w:u w:val="none"/>
                <w:lang w:val="en-US" w:eastAsia="zh-CN"/>
              </w:rPr>
              <w:t>5分</w:t>
            </w:r>
            <w:r>
              <w:rPr>
                <w:rFonts w:hint="eastAsia" w:ascii="宋体" w:hAnsi="宋体" w:eastAsia="宋体" w:cs="宋体"/>
                <w:color w:val="auto"/>
                <w:sz w:val="22"/>
                <w:szCs w:val="22"/>
                <w:u w:val="none"/>
              </w:rPr>
              <w:t>。</w:t>
            </w:r>
          </w:p>
          <w:p w14:paraId="5B1AFB83">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u w:val="none"/>
                <w:lang w:val="en-US" w:eastAsia="zh-CN"/>
              </w:rPr>
            </w:pPr>
            <w:r>
              <w:rPr>
                <w:rFonts w:hint="eastAsia" w:ascii="宋体" w:hAnsi="宋体" w:eastAsia="宋体" w:cs="宋体"/>
                <w:color w:val="auto"/>
                <w:sz w:val="22"/>
                <w:szCs w:val="22"/>
                <w:u w:val="none"/>
              </w:rPr>
              <w:t>②技术负责人</w:t>
            </w:r>
            <w:r>
              <w:rPr>
                <w:rFonts w:hint="eastAsia" w:ascii="宋体" w:hAnsi="宋体" w:eastAsia="宋体" w:cs="宋体"/>
                <w:color w:val="auto"/>
                <w:sz w:val="22"/>
                <w:szCs w:val="22"/>
                <w:u w:val="none"/>
                <w:lang w:eastAsia="zh-CN"/>
              </w:rPr>
              <w:t>具有</w:t>
            </w:r>
            <w:r>
              <w:rPr>
                <w:rFonts w:hint="eastAsia" w:ascii="宋体" w:hAnsi="宋体" w:eastAsia="宋体" w:cs="宋体"/>
                <w:color w:val="auto"/>
                <w:sz w:val="22"/>
                <w:szCs w:val="22"/>
                <w:u w:val="none"/>
              </w:rPr>
              <w:t>土木工程相关专业高级工程师职称</w:t>
            </w:r>
            <w:r>
              <w:rPr>
                <w:rFonts w:hint="eastAsia" w:ascii="宋体" w:hAnsi="宋体" w:eastAsia="宋体" w:cs="宋体"/>
                <w:color w:val="auto"/>
                <w:sz w:val="22"/>
                <w:szCs w:val="22"/>
                <w:u w:val="none"/>
                <w:lang w:eastAsia="zh-CN"/>
              </w:rPr>
              <w:t>证计</w:t>
            </w:r>
            <w:r>
              <w:rPr>
                <w:rFonts w:hint="eastAsia" w:ascii="宋体" w:hAnsi="宋体" w:eastAsia="宋体" w:cs="宋体"/>
                <w:color w:val="auto"/>
                <w:sz w:val="22"/>
                <w:szCs w:val="22"/>
                <w:u w:val="none"/>
                <w:lang w:val="en-US" w:eastAsia="zh-CN"/>
              </w:rPr>
              <w:t>2分，</w:t>
            </w:r>
            <w:r>
              <w:rPr>
                <w:rFonts w:hint="eastAsia" w:ascii="宋体" w:hAnsi="宋体" w:eastAsia="宋体" w:cs="宋体"/>
                <w:color w:val="auto"/>
                <w:sz w:val="22"/>
                <w:szCs w:val="22"/>
                <w:u w:val="none"/>
                <w:lang w:eastAsia="zh-CN"/>
              </w:rPr>
              <w:t>具有</w:t>
            </w:r>
            <w:r>
              <w:rPr>
                <w:rFonts w:hint="eastAsia" w:ascii="宋体" w:hAnsi="宋体" w:eastAsia="宋体" w:cs="宋体"/>
                <w:color w:val="auto"/>
                <w:sz w:val="22"/>
                <w:szCs w:val="22"/>
                <w:u w:val="none"/>
              </w:rPr>
              <w:t>注册</w:t>
            </w:r>
            <w:r>
              <w:rPr>
                <w:rFonts w:hint="eastAsia" w:ascii="宋体" w:hAnsi="宋体" w:cs="宋体"/>
                <w:color w:val="auto"/>
                <w:sz w:val="22"/>
                <w:szCs w:val="22"/>
                <w:u w:val="none"/>
                <w:lang w:eastAsia="zh-CN"/>
              </w:rPr>
              <w:t>土木</w:t>
            </w:r>
            <w:r>
              <w:rPr>
                <w:rFonts w:hint="eastAsia" w:ascii="宋体" w:hAnsi="宋体" w:eastAsia="宋体" w:cs="宋体"/>
                <w:color w:val="auto"/>
                <w:sz w:val="22"/>
                <w:szCs w:val="22"/>
                <w:u w:val="none"/>
              </w:rPr>
              <w:t>工程师</w:t>
            </w:r>
            <w:r>
              <w:rPr>
                <w:rFonts w:hint="eastAsia" w:ascii="宋体" w:hAnsi="宋体" w:cs="宋体"/>
                <w:color w:val="auto"/>
                <w:sz w:val="22"/>
                <w:szCs w:val="22"/>
                <w:u w:val="none"/>
                <w:lang w:eastAsia="zh-CN"/>
              </w:rPr>
              <w:t>（岩土</w:t>
            </w:r>
            <w:r>
              <w:rPr>
                <w:rFonts w:hint="eastAsia" w:ascii="宋体" w:hAnsi="宋体" w:cs="宋体"/>
                <w:color w:val="auto"/>
                <w:sz w:val="22"/>
                <w:szCs w:val="22"/>
                <w:u w:val="none"/>
                <w:lang w:val="en-US" w:eastAsia="zh-CN"/>
              </w:rPr>
              <w:t>工程</w:t>
            </w:r>
            <w:r>
              <w:rPr>
                <w:rFonts w:hint="eastAsia" w:ascii="宋体" w:hAnsi="宋体" w:cs="宋体"/>
                <w:color w:val="auto"/>
                <w:sz w:val="22"/>
                <w:szCs w:val="22"/>
                <w:u w:val="none"/>
                <w:lang w:eastAsia="zh-CN"/>
              </w:rPr>
              <w:t>）</w:t>
            </w:r>
            <w:r>
              <w:rPr>
                <w:rFonts w:hint="eastAsia" w:ascii="宋体" w:hAnsi="宋体" w:eastAsia="宋体" w:cs="宋体"/>
                <w:color w:val="auto"/>
                <w:sz w:val="22"/>
                <w:szCs w:val="22"/>
                <w:u w:val="none"/>
                <w:lang w:eastAsia="zh-CN"/>
              </w:rPr>
              <w:t>证书的</w:t>
            </w:r>
            <w:r>
              <w:rPr>
                <w:rFonts w:hint="eastAsia" w:ascii="宋体" w:hAnsi="宋体" w:eastAsia="宋体" w:cs="宋体"/>
                <w:color w:val="auto"/>
                <w:sz w:val="22"/>
                <w:szCs w:val="22"/>
                <w:u w:val="none"/>
              </w:rPr>
              <w:t>计</w:t>
            </w:r>
            <w:r>
              <w:rPr>
                <w:rFonts w:hint="eastAsia" w:ascii="宋体" w:hAnsi="宋体" w:eastAsia="宋体" w:cs="宋体"/>
                <w:color w:val="auto"/>
                <w:sz w:val="22"/>
                <w:szCs w:val="22"/>
                <w:u w:val="none"/>
                <w:lang w:val="en-US" w:eastAsia="zh-CN"/>
              </w:rPr>
              <w:t>3</w:t>
            </w:r>
            <w:r>
              <w:rPr>
                <w:rFonts w:hint="eastAsia" w:ascii="宋体" w:hAnsi="宋体" w:eastAsia="宋体" w:cs="宋体"/>
                <w:color w:val="auto"/>
                <w:sz w:val="22"/>
                <w:szCs w:val="22"/>
                <w:u w:val="none"/>
              </w:rPr>
              <w:t>分</w:t>
            </w:r>
            <w:r>
              <w:rPr>
                <w:rFonts w:hint="eastAsia" w:ascii="宋体" w:hAnsi="宋体" w:eastAsia="宋体" w:cs="宋体"/>
                <w:color w:val="auto"/>
                <w:sz w:val="22"/>
                <w:szCs w:val="22"/>
                <w:u w:val="none"/>
                <w:lang w:eastAsia="zh-CN"/>
              </w:rPr>
              <w:t>，最多计</w:t>
            </w:r>
            <w:r>
              <w:rPr>
                <w:rFonts w:hint="eastAsia" w:ascii="宋体" w:hAnsi="宋体" w:eastAsia="宋体" w:cs="宋体"/>
                <w:color w:val="auto"/>
                <w:sz w:val="22"/>
                <w:szCs w:val="22"/>
                <w:u w:val="none"/>
                <w:lang w:val="en-US" w:eastAsia="zh-CN"/>
              </w:rPr>
              <w:t>5分</w:t>
            </w:r>
            <w:r>
              <w:rPr>
                <w:rFonts w:hint="eastAsia" w:ascii="宋体" w:hAnsi="宋体" w:eastAsia="宋体" w:cs="宋体"/>
                <w:color w:val="auto"/>
                <w:sz w:val="22"/>
                <w:szCs w:val="22"/>
                <w:u w:val="none"/>
              </w:rPr>
              <w:t>。</w:t>
            </w:r>
          </w:p>
          <w:p w14:paraId="3AD104B8">
            <w:pPr>
              <w:keepNext w:val="0"/>
              <w:keepLines w:val="0"/>
              <w:pageBreakBefore w:val="0"/>
              <w:widowControl w:val="0"/>
              <w:numPr>
                <w:ilvl w:val="0"/>
                <w:numId w:val="0"/>
              </w:numPr>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③其他</w:t>
            </w:r>
            <w:r>
              <w:rPr>
                <w:rFonts w:hint="eastAsia" w:ascii="宋体" w:hAnsi="宋体" w:eastAsia="宋体" w:cs="宋体"/>
                <w:color w:val="auto"/>
                <w:sz w:val="22"/>
                <w:szCs w:val="22"/>
                <w:u w:val="none"/>
                <w:lang w:val="en-US" w:eastAsia="zh-CN"/>
              </w:rPr>
              <w:t>专业检验人员</w:t>
            </w:r>
            <w:r>
              <w:rPr>
                <w:rFonts w:hint="eastAsia" w:ascii="宋体" w:hAnsi="宋体" w:eastAsia="宋体" w:cs="宋体"/>
                <w:color w:val="auto"/>
                <w:sz w:val="22"/>
                <w:szCs w:val="22"/>
                <w:u w:val="none"/>
              </w:rPr>
              <w:t>(不含项目负责人、技术负责人)</w:t>
            </w:r>
            <w:r>
              <w:rPr>
                <w:rFonts w:hint="eastAsia" w:ascii="宋体" w:hAnsi="宋体" w:eastAsia="宋体" w:cs="宋体"/>
                <w:color w:val="auto"/>
                <w:sz w:val="22"/>
                <w:szCs w:val="22"/>
                <w:u w:val="none"/>
                <w:lang w:eastAsia="zh-CN"/>
              </w:rPr>
              <w:t>具有</w:t>
            </w:r>
            <w:r>
              <w:rPr>
                <w:rFonts w:hint="eastAsia" w:ascii="宋体" w:hAnsi="宋体" w:eastAsia="宋体" w:cs="宋体"/>
                <w:color w:val="auto"/>
                <w:sz w:val="22"/>
                <w:szCs w:val="22"/>
                <w:u w:val="none"/>
              </w:rPr>
              <w:t>建设行政主管部门颁发的建设工程质量检测技术人员管理手册或</w:t>
            </w:r>
            <w:r>
              <w:rPr>
                <w:rFonts w:hint="eastAsia" w:ascii="宋体" w:hAnsi="宋体" w:eastAsia="宋体" w:cs="宋体"/>
                <w:color w:val="auto"/>
                <w:sz w:val="22"/>
                <w:szCs w:val="22"/>
                <w:u w:val="none"/>
                <w:lang w:eastAsia="zh-CN"/>
              </w:rPr>
              <w:t>具有</w:t>
            </w:r>
            <w:r>
              <w:rPr>
                <w:rFonts w:hint="eastAsia" w:ascii="宋体" w:hAnsi="宋体" w:eastAsia="宋体" w:cs="宋体"/>
                <w:color w:val="auto"/>
                <w:sz w:val="22"/>
                <w:szCs w:val="22"/>
                <w:u w:val="none"/>
              </w:rPr>
              <w:t>省建设工程质量安全协会颁发的建设工程质量检测技术人员培训证书，每个计</w:t>
            </w:r>
            <w:r>
              <w:rPr>
                <w:rFonts w:hint="eastAsia" w:ascii="宋体" w:hAnsi="宋体" w:cs="宋体"/>
                <w:color w:val="auto"/>
                <w:sz w:val="22"/>
                <w:szCs w:val="22"/>
                <w:u w:val="none"/>
                <w:lang w:val="en-US" w:eastAsia="zh-CN"/>
              </w:rPr>
              <w:t>1</w:t>
            </w:r>
            <w:r>
              <w:rPr>
                <w:rFonts w:hint="eastAsia" w:ascii="宋体" w:hAnsi="宋体" w:eastAsia="宋体" w:cs="宋体"/>
                <w:color w:val="auto"/>
                <w:sz w:val="22"/>
                <w:szCs w:val="22"/>
                <w:u w:val="none"/>
              </w:rPr>
              <w:t>分，</w:t>
            </w:r>
            <w:r>
              <w:rPr>
                <w:rFonts w:hint="eastAsia" w:ascii="宋体" w:hAnsi="宋体" w:eastAsia="宋体" w:cs="宋体"/>
                <w:color w:val="auto"/>
                <w:sz w:val="22"/>
                <w:szCs w:val="22"/>
                <w:u w:val="none"/>
                <w:lang w:eastAsia="zh-CN"/>
              </w:rPr>
              <w:t>最多计</w:t>
            </w:r>
            <w:r>
              <w:rPr>
                <w:rFonts w:hint="eastAsia" w:ascii="宋体" w:hAnsi="宋体" w:eastAsia="宋体" w:cs="宋体"/>
                <w:color w:val="auto"/>
                <w:sz w:val="22"/>
                <w:szCs w:val="22"/>
                <w:u w:val="none"/>
                <w:lang w:val="en-US" w:eastAsia="zh-CN"/>
              </w:rPr>
              <w:t>4分</w:t>
            </w:r>
            <w:r>
              <w:rPr>
                <w:rFonts w:hint="eastAsia" w:ascii="宋体" w:hAnsi="宋体" w:eastAsia="宋体" w:cs="宋体"/>
                <w:color w:val="auto"/>
                <w:sz w:val="22"/>
                <w:szCs w:val="22"/>
                <w:u w:val="none"/>
              </w:rPr>
              <w:t>。</w:t>
            </w:r>
          </w:p>
          <w:p w14:paraId="2681C2F8">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注：</w:t>
            </w:r>
            <w:r>
              <w:rPr>
                <w:rFonts w:hint="eastAsia" w:ascii="宋体" w:hAnsi="宋体" w:cs="宋体"/>
                <w:color w:val="auto"/>
                <w:sz w:val="22"/>
                <w:szCs w:val="22"/>
                <w:u w:val="none"/>
                <w:lang w:val="en-US" w:eastAsia="zh-CN"/>
              </w:rPr>
              <w:t>1、</w:t>
            </w:r>
            <w:r>
              <w:rPr>
                <w:rFonts w:hint="eastAsia" w:ascii="宋体" w:hAnsi="宋体" w:eastAsia="宋体" w:cs="宋体"/>
                <w:color w:val="auto"/>
                <w:sz w:val="22"/>
                <w:szCs w:val="22"/>
                <w:u w:val="none"/>
              </w:rPr>
              <w:t>提供相关</w:t>
            </w:r>
            <w:r>
              <w:rPr>
                <w:rFonts w:hint="eastAsia" w:ascii="宋体" w:hAnsi="宋体" w:cs="宋体"/>
                <w:color w:val="auto"/>
                <w:sz w:val="22"/>
                <w:szCs w:val="22"/>
                <w:u w:val="none"/>
                <w:lang w:val="en-US" w:eastAsia="zh-CN"/>
              </w:rPr>
              <w:t>人员的证书；2、提供2025年8月至2025年10月期间任意一个月社保证明复印件，</w:t>
            </w:r>
            <w:r>
              <w:rPr>
                <w:rFonts w:hint="eastAsia" w:ascii="宋体" w:hAnsi="宋体" w:cs="宋体"/>
                <w:color w:val="auto"/>
                <w:sz w:val="22"/>
                <w:szCs w:val="22"/>
                <w:u w:val="none"/>
                <w:lang w:eastAsia="zh-CN"/>
              </w:rPr>
              <w:t>并加盖供应商公章，否则不计分</w:t>
            </w:r>
            <w:r>
              <w:rPr>
                <w:rFonts w:hint="eastAsia" w:ascii="宋体" w:hAnsi="宋体" w:eastAsia="宋体" w:cs="宋体"/>
                <w:color w:val="auto"/>
                <w:sz w:val="22"/>
                <w:szCs w:val="22"/>
                <w:u w:val="none"/>
              </w:rPr>
              <w:t>。</w:t>
            </w:r>
          </w:p>
        </w:tc>
      </w:tr>
      <w:tr w14:paraId="338E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495" w:type="dxa"/>
            <w:vAlign w:val="center"/>
          </w:tcPr>
          <w:p w14:paraId="6CF53662">
            <w:pPr>
              <w:keepNext/>
              <w:keepLines/>
              <w:spacing w:before="340" w:after="330" w:line="480" w:lineRule="exact"/>
              <w:jc w:val="center"/>
              <w:outlineLvl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1146" w:type="dxa"/>
            <w:vMerge w:val="restart"/>
            <w:vAlign w:val="center"/>
          </w:tcPr>
          <w:p w14:paraId="54A9ADC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rPr>
            </w:pPr>
            <w:r>
              <w:rPr>
                <w:rFonts w:hint="eastAsia" w:ascii="宋体" w:hAnsi="宋体" w:eastAsia="宋体" w:cs="宋体"/>
                <w:sz w:val="22"/>
                <w:szCs w:val="22"/>
                <w:u w:val="none"/>
              </w:rPr>
              <w:t>技术</w:t>
            </w:r>
          </w:p>
          <w:p w14:paraId="10EE059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rPr>
            </w:pPr>
            <w:r>
              <w:rPr>
                <w:rFonts w:hint="eastAsia" w:ascii="宋体" w:hAnsi="宋体" w:eastAsia="宋体" w:cs="宋体"/>
                <w:sz w:val="22"/>
                <w:szCs w:val="22"/>
                <w:u w:val="none"/>
              </w:rPr>
              <w:t>部分</w:t>
            </w:r>
          </w:p>
          <w:p w14:paraId="620AE836">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r>
              <w:rPr>
                <w:rFonts w:hint="eastAsia" w:ascii="宋体" w:hAnsi="宋体" w:eastAsia="宋体" w:cs="宋体"/>
                <w:sz w:val="22"/>
                <w:szCs w:val="22"/>
                <w:u w:val="none"/>
              </w:rPr>
              <w:t>（</w:t>
            </w:r>
            <w:r>
              <w:rPr>
                <w:rFonts w:hint="eastAsia" w:ascii="宋体" w:hAnsi="宋体" w:eastAsia="宋体" w:cs="宋体"/>
                <w:sz w:val="22"/>
                <w:szCs w:val="22"/>
                <w:u w:val="none"/>
                <w:lang w:val="en-US" w:eastAsia="zh-CN"/>
              </w:rPr>
              <w:t>40</w:t>
            </w:r>
            <w:r>
              <w:rPr>
                <w:rFonts w:hint="eastAsia" w:ascii="宋体" w:hAnsi="宋体" w:eastAsia="宋体" w:cs="宋体"/>
                <w:sz w:val="22"/>
                <w:szCs w:val="22"/>
                <w:u w:val="none"/>
              </w:rPr>
              <w:t>分）</w:t>
            </w:r>
          </w:p>
        </w:tc>
        <w:tc>
          <w:tcPr>
            <w:tcW w:w="1166" w:type="dxa"/>
            <w:vAlign w:val="center"/>
          </w:tcPr>
          <w:p w14:paraId="4242D1C2">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rPr>
            </w:pPr>
            <w:r>
              <w:rPr>
                <w:rFonts w:hint="eastAsia" w:ascii="宋体" w:hAnsi="宋体" w:eastAsia="宋体" w:cs="宋体"/>
                <w:sz w:val="22"/>
                <w:szCs w:val="22"/>
                <w:u w:val="none"/>
              </w:rPr>
              <w:t>方案</w:t>
            </w:r>
          </w:p>
          <w:p w14:paraId="52D952C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rPr>
              <w:t>整体</w:t>
            </w:r>
          </w:p>
        </w:tc>
        <w:tc>
          <w:tcPr>
            <w:tcW w:w="709" w:type="dxa"/>
            <w:vAlign w:val="center"/>
          </w:tcPr>
          <w:p w14:paraId="6C9E0A4D">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sz w:val="22"/>
                <w:szCs w:val="22"/>
                <w:u w:val="none"/>
                <w:lang w:val="en-US" w:eastAsia="zh-CN"/>
              </w:rPr>
            </w:pPr>
            <w:r>
              <w:rPr>
                <w:rFonts w:hint="eastAsia" w:ascii="宋体" w:hAnsi="宋体" w:cs="宋体"/>
                <w:sz w:val="22"/>
                <w:szCs w:val="22"/>
                <w:u w:val="none"/>
                <w:lang w:val="en-US" w:eastAsia="zh-CN"/>
              </w:rPr>
              <w:t>10</w:t>
            </w:r>
          </w:p>
        </w:tc>
        <w:tc>
          <w:tcPr>
            <w:tcW w:w="5747" w:type="dxa"/>
            <w:vAlign w:val="center"/>
          </w:tcPr>
          <w:p w14:paraId="7DEE8D23">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结合本项目实际情况，供应商提供的</w:t>
            </w:r>
            <w:r>
              <w:rPr>
                <w:rFonts w:hint="eastAsia" w:ascii="宋体" w:hAnsi="宋体" w:eastAsia="宋体" w:cs="宋体"/>
                <w:color w:val="auto"/>
                <w:sz w:val="22"/>
                <w:szCs w:val="22"/>
                <w:u w:val="none"/>
                <w:lang w:val="en-US" w:eastAsia="zh-CN"/>
              </w:rPr>
              <w:t>检测服务</w:t>
            </w:r>
            <w:r>
              <w:rPr>
                <w:rFonts w:hint="eastAsia" w:ascii="宋体" w:hAnsi="宋体" w:eastAsia="宋体" w:cs="宋体"/>
                <w:color w:val="auto"/>
                <w:sz w:val="22"/>
                <w:szCs w:val="22"/>
                <w:u w:val="none"/>
              </w:rPr>
              <w:t>方案整体科学可靠、目标明确、思路清晰、各项要素投入充沛、可行性强的，计</w:t>
            </w:r>
            <w:r>
              <w:rPr>
                <w:rFonts w:hint="eastAsia" w:ascii="宋体" w:hAnsi="宋体" w:cs="宋体"/>
                <w:color w:val="auto"/>
                <w:sz w:val="22"/>
                <w:szCs w:val="22"/>
                <w:u w:val="none"/>
                <w:lang w:val="en-US" w:eastAsia="zh-CN"/>
              </w:rPr>
              <w:t>10</w:t>
            </w:r>
            <w:r>
              <w:rPr>
                <w:rFonts w:hint="eastAsia" w:ascii="宋体" w:hAnsi="宋体" w:eastAsia="宋体" w:cs="宋体"/>
                <w:color w:val="auto"/>
                <w:sz w:val="22"/>
                <w:szCs w:val="22"/>
                <w:u w:val="none"/>
              </w:rPr>
              <w:t>分；有缺漏项或不合理的每处扣</w:t>
            </w:r>
            <w:r>
              <w:rPr>
                <w:rFonts w:hint="eastAsia" w:ascii="宋体" w:hAnsi="宋体" w:eastAsia="宋体" w:cs="宋体"/>
                <w:color w:val="auto"/>
                <w:sz w:val="22"/>
                <w:szCs w:val="22"/>
                <w:u w:val="none"/>
                <w:lang w:val="en-US" w:eastAsia="zh-CN"/>
              </w:rPr>
              <w:t>2</w:t>
            </w:r>
            <w:r>
              <w:rPr>
                <w:rFonts w:hint="eastAsia" w:ascii="宋体" w:hAnsi="宋体" w:eastAsia="宋体" w:cs="宋体"/>
                <w:color w:val="auto"/>
                <w:sz w:val="22"/>
                <w:szCs w:val="22"/>
                <w:u w:val="none"/>
              </w:rPr>
              <w:t>分，扣完为止。未提供不计分。</w:t>
            </w:r>
          </w:p>
        </w:tc>
      </w:tr>
      <w:tr w14:paraId="608F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95" w:type="dxa"/>
            <w:vAlign w:val="center"/>
          </w:tcPr>
          <w:p w14:paraId="03AAB5B5">
            <w:pPr>
              <w:keepNext/>
              <w:keepLines/>
              <w:spacing w:before="340" w:after="330" w:line="480" w:lineRule="exact"/>
              <w:jc w:val="center"/>
              <w:outlineLvl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1146" w:type="dxa"/>
            <w:vMerge w:val="continue"/>
            <w:vAlign w:val="center"/>
          </w:tcPr>
          <w:p w14:paraId="11395D0A">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p>
        </w:tc>
        <w:tc>
          <w:tcPr>
            <w:tcW w:w="1166" w:type="dxa"/>
            <w:vAlign w:val="center"/>
          </w:tcPr>
          <w:p w14:paraId="0E3539AA">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rPr>
            </w:pPr>
            <w:r>
              <w:rPr>
                <w:rFonts w:hint="eastAsia" w:ascii="宋体" w:hAnsi="宋体" w:eastAsia="宋体" w:cs="宋体"/>
                <w:sz w:val="22"/>
                <w:szCs w:val="22"/>
                <w:u w:val="none"/>
              </w:rPr>
              <w:t>内容及</w:t>
            </w:r>
          </w:p>
          <w:p w14:paraId="0AB58C4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rPr>
              <w:t>重点</w:t>
            </w:r>
          </w:p>
        </w:tc>
        <w:tc>
          <w:tcPr>
            <w:tcW w:w="709" w:type="dxa"/>
            <w:vAlign w:val="center"/>
          </w:tcPr>
          <w:p w14:paraId="1FFE53C6">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10</w:t>
            </w:r>
          </w:p>
        </w:tc>
        <w:tc>
          <w:tcPr>
            <w:tcW w:w="5747" w:type="dxa"/>
            <w:vAlign w:val="center"/>
          </w:tcPr>
          <w:p w14:paraId="7B72896E">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结合本项目实际情况和采购人提供的</w:t>
            </w:r>
            <w:r>
              <w:rPr>
                <w:rFonts w:hint="eastAsia" w:ascii="宋体" w:hAnsi="宋体" w:eastAsia="宋体" w:cs="宋体"/>
                <w:color w:val="auto"/>
                <w:sz w:val="22"/>
                <w:szCs w:val="22"/>
                <w:u w:val="none"/>
                <w:lang w:eastAsia="zh-CN"/>
              </w:rPr>
              <w:t>检测</w:t>
            </w:r>
            <w:r>
              <w:rPr>
                <w:rFonts w:hint="eastAsia" w:ascii="宋体" w:hAnsi="宋体" w:eastAsia="宋体" w:cs="宋体"/>
                <w:color w:val="auto"/>
                <w:sz w:val="22"/>
                <w:szCs w:val="22"/>
                <w:u w:val="none"/>
              </w:rPr>
              <w:t>工作内容，供应商在</w:t>
            </w:r>
            <w:r>
              <w:rPr>
                <w:rFonts w:hint="eastAsia" w:ascii="宋体" w:hAnsi="宋体" w:eastAsia="宋体" w:cs="宋体"/>
                <w:color w:val="auto"/>
                <w:sz w:val="22"/>
                <w:szCs w:val="22"/>
                <w:u w:val="none"/>
                <w:lang w:eastAsia="zh-CN"/>
              </w:rPr>
              <w:t>检测</w:t>
            </w:r>
            <w:r>
              <w:rPr>
                <w:rFonts w:hint="eastAsia" w:ascii="宋体" w:hAnsi="宋体" w:eastAsia="宋体" w:cs="宋体"/>
                <w:color w:val="auto"/>
                <w:sz w:val="22"/>
                <w:szCs w:val="22"/>
                <w:u w:val="none"/>
                <w:lang w:val="en-US" w:eastAsia="zh-CN"/>
              </w:rPr>
              <w:t>服务</w:t>
            </w:r>
            <w:r>
              <w:rPr>
                <w:rFonts w:hint="eastAsia" w:ascii="宋体" w:hAnsi="宋体" w:eastAsia="宋体" w:cs="宋体"/>
                <w:color w:val="auto"/>
                <w:sz w:val="22"/>
                <w:szCs w:val="22"/>
                <w:u w:val="none"/>
              </w:rPr>
              <w:t>方案中对内容及重点进行细化，按照是否满足采购人要求，合理性、可操作性等因素综合评定，</w:t>
            </w:r>
            <w:r>
              <w:rPr>
                <w:rFonts w:hint="eastAsia" w:ascii="宋体" w:hAnsi="宋体" w:eastAsia="宋体" w:cs="宋体"/>
                <w:color w:val="auto"/>
                <w:sz w:val="22"/>
                <w:szCs w:val="22"/>
                <w:u w:val="none"/>
                <w:lang w:val="en-US" w:eastAsia="zh-CN"/>
              </w:rPr>
              <w:t>完全满足的</w:t>
            </w:r>
            <w:r>
              <w:rPr>
                <w:rFonts w:hint="eastAsia" w:ascii="宋体" w:hAnsi="宋体" w:eastAsia="宋体" w:cs="宋体"/>
                <w:color w:val="auto"/>
                <w:sz w:val="22"/>
                <w:szCs w:val="22"/>
                <w:u w:val="none"/>
              </w:rPr>
              <w:t>计</w:t>
            </w:r>
            <w:r>
              <w:rPr>
                <w:rFonts w:hint="eastAsia" w:ascii="宋体" w:hAnsi="宋体" w:eastAsia="宋体" w:cs="宋体"/>
                <w:color w:val="auto"/>
                <w:sz w:val="22"/>
                <w:szCs w:val="22"/>
                <w:u w:val="none"/>
                <w:lang w:val="en-US" w:eastAsia="zh-CN"/>
              </w:rPr>
              <w:t>10</w:t>
            </w:r>
            <w:r>
              <w:rPr>
                <w:rFonts w:hint="eastAsia" w:ascii="宋体" w:hAnsi="宋体" w:eastAsia="宋体" w:cs="宋体"/>
                <w:color w:val="auto"/>
                <w:sz w:val="22"/>
                <w:szCs w:val="22"/>
                <w:u w:val="none"/>
              </w:rPr>
              <w:t>分，有缺漏项或不合理的每处扣</w:t>
            </w:r>
            <w:r>
              <w:rPr>
                <w:rFonts w:hint="eastAsia" w:ascii="宋体" w:hAnsi="宋体" w:eastAsia="宋体" w:cs="宋体"/>
                <w:color w:val="auto"/>
                <w:sz w:val="22"/>
                <w:szCs w:val="22"/>
                <w:u w:val="none"/>
                <w:lang w:val="en-US" w:eastAsia="zh-CN"/>
              </w:rPr>
              <w:t>2</w:t>
            </w:r>
            <w:r>
              <w:rPr>
                <w:rFonts w:hint="eastAsia" w:ascii="宋体" w:hAnsi="宋体" w:eastAsia="宋体" w:cs="宋体"/>
                <w:color w:val="auto"/>
                <w:sz w:val="22"/>
                <w:szCs w:val="22"/>
                <w:u w:val="none"/>
              </w:rPr>
              <w:t>分，扣完为止。未提供不计分。</w:t>
            </w:r>
          </w:p>
        </w:tc>
      </w:tr>
      <w:tr w14:paraId="7849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95" w:type="dxa"/>
            <w:vAlign w:val="center"/>
          </w:tcPr>
          <w:p w14:paraId="7F4A922C">
            <w:pPr>
              <w:keepNext/>
              <w:keepLines/>
              <w:spacing w:before="340" w:after="330" w:line="480" w:lineRule="exact"/>
              <w:jc w:val="center"/>
              <w:outlineLvl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1146" w:type="dxa"/>
            <w:vMerge w:val="continue"/>
            <w:vAlign w:val="center"/>
          </w:tcPr>
          <w:p w14:paraId="2DCA103E">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p>
        </w:tc>
        <w:tc>
          <w:tcPr>
            <w:tcW w:w="1166" w:type="dxa"/>
            <w:vAlign w:val="center"/>
          </w:tcPr>
          <w:p w14:paraId="23B1B4EB">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rPr>
              <w:t>检测</w:t>
            </w:r>
            <w:r>
              <w:rPr>
                <w:rFonts w:hint="eastAsia" w:ascii="宋体" w:hAnsi="宋体" w:eastAsia="宋体" w:cs="宋体"/>
                <w:sz w:val="22"/>
                <w:szCs w:val="22"/>
                <w:u w:val="none"/>
                <w:lang w:val="en-US" w:eastAsia="zh-CN"/>
              </w:rPr>
              <w:t>组织</w:t>
            </w:r>
          </w:p>
          <w:p w14:paraId="6433A17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lang w:val="en-US" w:eastAsia="zh-CN"/>
              </w:rPr>
            </w:pPr>
          </w:p>
        </w:tc>
        <w:tc>
          <w:tcPr>
            <w:tcW w:w="709" w:type="dxa"/>
            <w:vAlign w:val="center"/>
          </w:tcPr>
          <w:p w14:paraId="0F12C0B8">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default" w:ascii="宋体" w:hAnsi="宋体" w:eastAsia="宋体" w:cs="宋体"/>
                <w:sz w:val="22"/>
                <w:szCs w:val="22"/>
                <w:u w:val="none"/>
                <w:lang w:val="en-US" w:eastAsia="zh-CN"/>
              </w:rPr>
            </w:pPr>
            <w:r>
              <w:rPr>
                <w:rFonts w:hint="eastAsia" w:ascii="宋体" w:hAnsi="宋体" w:cs="宋体"/>
                <w:sz w:val="22"/>
                <w:szCs w:val="22"/>
                <w:u w:val="none"/>
                <w:lang w:val="en-US" w:eastAsia="zh-CN"/>
              </w:rPr>
              <w:t>8</w:t>
            </w:r>
          </w:p>
        </w:tc>
        <w:tc>
          <w:tcPr>
            <w:tcW w:w="5747" w:type="dxa"/>
            <w:vAlign w:val="center"/>
          </w:tcPr>
          <w:p w14:paraId="4AFD19FE">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结合本项目实际情况，供应商</w:t>
            </w:r>
            <w:r>
              <w:rPr>
                <w:rFonts w:hint="eastAsia" w:ascii="宋体" w:hAnsi="宋体" w:eastAsia="宋体" w:cs="宋体"/>
                <w:color w:val="auto"/>
                <w:sz w:val="22"/>
                <w:szCs w:val="22"/>
                <w:u w:val="none"/>
                <w:lang w:val="en-US" w:eastAsia="zh-CN"/>
              </w:rPr>
              <w:t>提供</w:t>
            </w:r>
            <w:r>
              <w:rPr>
                <w:rFonts w:hint="eastAsia" w:ascii="宋体" w:hAnsi="宋体" w:eastAsia="宋体" w:cs="宋体"/>
                <w:color w:val="auto"/>
                <w:sz w:val="22"/>
                <w:szCs w:val="22"/>
                <w:u w:val="none"/>
              </w:rPr>
              <w:t>的</w:t>
            </w:r>
            <w:r>
              <w:rPr>
                <w:rFonts w:hint="eastAsia" w:ascii="宋体" w:hAnsi="宋体" w:eastAsia="宋体" w:cs="宋体"/>
                <w:color w:val="auto"/>
                <w:sz w:val="22"/>
                <w:szCs w:val="22"/>
                <w:u w:val="none"/>
                <w:lang w:val="en-US" w:eastAsia="zh-CN"/>
              </w:rPr>
              <w:t>检测服务</w:t>
            </w:r>
            <w:r>
              <w:rPr>
                <w:rFonts w:hint="eastAsia" w:ascii="宋体" w:hAnsi="宋体" w:eastAsia="宋体" w:cs="宋体"/>
                <w:color w:val="auto"/>
                <w:sz w:val="22"/>
                <w:szCs w:val="22"/>
                <w:u w:val="none"/>
              </w:rPr>
              <w:t>方案是否合理、结构清晰、人员职责任务是否明确、人员数量和人员专业结构配备是合理等因素综合评定，</w:t>
            </w:r>
            <w:r>
              <w:rPr>
                <w:rFonts w:hint="eastAsia" w:ascii="宋体" w:hAnsi="宋体" w:eastAsia="宋体" w:cs="宋体"/>
                <w:color w:val="auto"/>
                <w:sz w:val="22"/>
                <w:szCs w:val="22"/>
                <w:u w:val="none"/>
                <w:lang w:val="en-US" w:eastAsia="zh-CN"/>
              </w:rPr>
              <w:t>完全满足的</w:t>
            </w:r>
            <w:r>
              <w:rPr>
                <w:rFonts w:hint="eastAsia" w:ascii="宋体" w:hAnsi="宋体" w:eastAsia="宋体" w:cs="宋体"/>
                <w:color w:val="auto"/>
                <w:sz w:val="22"/>
                <w:szCs w:val="22"/>
                <w:u w:val="none"/>
              </w:rPr>
              <w:t>计</w:t>
            </w:r>
            <w:r>
              <w:rPr>
                <w:rFonts w:hint="eastAsia" w:ascii="宋体" w:hAnsi="宋体" w:cs="宋体"/>
                <w:color w:val="auto"/>
                <w:sz w:val="22"/>
                <w:szCs w:val="22"/>
                <w:u w:val="none"/>
                <w:lang w:val="en-US" w:eastAsia="zh-CN"/>
              </w:rPr>
              <w:t>8</w:t>
            </w:r>
            <w:r>
              <w:rPr>
                <w:rFonts w:hint="eastAsia" w:ascii="宋体" w:hAnsi="宋体" w:eastAsia="宋体" w:cs="宋体"/>
                <w:color w:val="auto"/>
                <w:sz w:val="22"/>
                <w:szCs w:val="22"/>
                <w:u w:val="none"/>
              </w:rPr>
              <w:t>分，有缺漏项或不合理的每处扣</w:t>
            </w:r>
            <w:r>
              <w:rPr>
                <w:rFonts w:hint="eastAsia" w:ascii="宋体" w:hAnsi="宋体" w:eastAsia="宋体" w:cs="宋体"/>
                <w:color w:val="auto"/>
                <w:sz w:val="22"/>
                <w:szCs w:val="22"/>
                <w:u w:val="none"/>
                <w:lang w:val="en-US" w:eastAsia="zh-CN"/>
              </w:rPr>
              <w:t>2</w:t>
            </w:r>
            <w:r>
              <w:rPr>
                <w:rFonts w:hint="eastAsia" w:ascii="宋体" w:hAnsi="宋体" w:eastAsia="宋体" w:cs="宋体"/>
                <w:color w:val="auto"/>
                <w:sz w:val="22"/>
                <w:szCs w:val="22"/>
                <w:u w:val="none"/>
              </w:rPr>
              <w:t>分，扣完为止。未提供不计分。</w:t>
            </w:r>
          </w:p>
        </w:tc>
      </w:tr>
      <w:tr w14:paraId="33D8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95" w:type="dxa"/>
            <w:vAlign w:val="center"/>
          </w:tcPr>
          <w:p w14:paraId="4C6D8F86">
            <w:pPr>
              <w:keepNext/>
              <w:keepLines/>
              <w:spacing w:before="340" w:after="330" w:line="480" w:lineRule="exact"/>
              <w:jc w:val="center"/>
              <w:outlineLvl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1146" w:type="dxa"/>
            <w:vMerge w:val="continue"/>
            <w:vAlign w:val="center"/>
          </w:tcPr>
          <w:p w14:paraId="43E97858">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p>
        </w:tc>
        <w:tc>
          <w:tcPr>
            <w:tcW w:w="1166" w:type="dxa"/>
            <w:vAlign w:val="center"/>
          </w:tcPr>
          <w:p w14:paraId="6DCBC400">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rPr>
              <w:t>检测程序</w:t>
            </w:r>
          </w:p>
        </w:tc>
        <w:tc>
          <w:tcPr>
            <w:tcW w:w="709" w:type="dxa"/>
            <w:vAlign w:val="center"/>
          </w:tcPr>
          <w:p w14:paraId="49D14C3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lang w:val="en-US" w:eastAsia="zh-CN"/>
              </w:rPr>
            </w:pPr>
            <w:r>
              <w:rPr>
                <w:rFonts w:hint="eastAsia" w:ascii="宋体" w:hAnsi="宋体" w:cs="宋体"/>
                <w:sz w:val="22"/>
                <w:szCs w:val="22"/>
                <w:u w:val="none"/>
                <w:lang w:val="en-US" w:eastAsia="zh-CN"/>
              </w:rPr>
              <w:t>8</w:t>
            </w:r>
          </w:p>
        </w:tc>
        <w:tc>
          <w:tcPr>
            <w:tcW w:w="5747" w:type="dxa"/>
            <w:vAlign w:val="center"/>
          </w:tcPr>
          <w:p w14:paraId="2BC5D8AB">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color w:val="auto"/>
                <w:sz w:val="22"/>
                <w:szCs w:val="22"/>
                <w:u w:val="none"/>
              </w:rPr>
            </w:pPr>
            <w:r>
              <w:rPr>
                <w:rFonts w:hint="eastAsia" w:ascii="宋体" w:hAnsi="宋体" w:eastAsia="宋体" w:cs="宋体"/>
                <w:color w:val="auto"/>
                <w:sz w:val="22"/>
                <w:szCs w:val="22"/>
                <w:u w:val="none"/>
              </w:rPr>
              <w:t>结合本项目实际情况，供应商</w:t>
            </w:r>
            <w:r>
              <w:rPr>
                <w:rFonts w:hint="eastAsia" w:ascii="宋体" w:hAnsi="宋体" w:eastAsia="宋体" w:cs="宋体"/>
                <w:color w:val="auto"/>
                <w:sz w:val="22"/>
                <w:szCs w:val="22"/>
                <w:u w:val="none"/>
                <w:lang w:val="en-US" w:eastAsia="zh-CN"/>
              </w:rPr>
              <w:t>提供的检测服务方案</w:t>
            </w:r>
            <w:r>
              <w:rPr>
                <w:rFonts w:hint="eastAsia" w:ascii="宋体" w:hAnsi="宋体" w:eastAsia="宋体" w:cs="宋体"/>
                <w:color w:val="auto"/>
                <w:sz w:val="22"/>
                <w:szCs w:val="22"/>
                <w:u w:val="none"/>
              </w:rPr>
              <w:t>程序是否规范、工作流程设计是否详细合理等因素综合评定，</w:t>
            </w:r>
            <w:r>
              <w:rPr>
                <w:rFonts w:hint="eastAsia" w:ascii="宋体" w:hAnsi="宋体" w:eastAsia="宋体" w:cs="宋体"/>
                <w:color w:val="auto"/>
                <w:sz w:val="22"/>
                <w:szCs w:val="22"/>
                <w:u w:val="none"/>
                <w:lang w:val="en-US" w:eastAsia="zh-CN"/>
              </w:rPr>
              <w:t>完全满足</w:t>
            </w:r>
            <w:r>
              <w:rPr>
                <w:rFonts w:hint="eastAsia" w:ascii="宋体" w:hAnsi="宋体" w:eastAsia="宋体" w:cs="宋体"/>
                <w:color w:val="auto"/>
                <w:sz w:val="22"/>
                <w:szCs w:val="22"/>
                <w:u w:val="none"/>
              </w:rPr>
              <w:t>的计</w:t>
            </w:r>
            <w:r>
              <w:rPr>
                <w:rFonts w:hint="eastAsia" w:ascii="宋体" w:hAnsi="宋体" w:cs="宋体"/>
                <w:color w:val="auto"/>
                <w:sz w:val="22"/>
                <w:szCs w:val="22"/>
                <w:u w:val="none"/>
                <w:lang w:val="en-US" w:eastAsia="zh-CN"/>
              </w:rPr>
              <w:t>8</w:t>
            </w:r>
            <w:r>
              <w:rPr>
                <w:rFonts w:hint="eastAsia" w:ascii="宋体" w:hAnsi="宋体" w:eastAsia="宋体" w:cs="宋体"/>
                <w:color w:val="auto"/>
                <w:sz w:val="22"/>
                <w:szCs w:val="22"/>
                <w:u w:val="none"/>
              </w:rPr>
              <w:t>分，有缺漏项或不合理的每处扣</w:t>
            </w:r>
            <w:r>
              <w:rPr>
                <w:rFonts w:hint="eastAsia" w:ascii="宋体" w:hAnsi="宋体" w:eastAsia="宋体" w:cs="宋体"/>
                <w:color w:val="auto"/>
                <w:sz w:val="22"/>
                <w:szCs w:val="22"/>
                <w:u w:val="none"/>
                <w:lang w:val="en-US" w:eastAsia="zh-CN"/>
              </w:rPr>
              <w:t>2</w:t>
            </w:r>
            <w:r>
              <w:rPr>
                <w:rFonts w:hint="eastAsia" w:ascii="宋体" w:hAnsi="宋体" w:eastAsia="宋体" w:cs="宋体"/>
                <w:color w:val="auto"/>
                <w:sz w:val="22"/>
                <w:szCs w:val="22"/>
                <w:u w:val="none"/>
              </w:rPr>
              <w:t>分，扣完为止。未提供不计分。</w:t>
            </w:r>
          </w:p>
        </w:tc>
      </w:tr>
      <w:tr w14:paraId="719E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495" w:type="dxa"/>
            <w:vAlign w:val="center"/>
          </w:tcPr>
          <w:p w14:paraId="0BD27D19">
            <w:pPr>
              <w:keepNext/>
              <w:keepLines/>
              <w:spacing w:before="340" w:after="330" w:line="480" w:lineRule="exact"/>
              <w:jc w:val="center"/>
              <w:outlineLvl w:val="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146" w:type="dxa"/>
            <w:vMerge w:val="continue"/>
            <w:vAlign w:val="center"/>
          </w:tcPr>
          <w:p w14:paraId="1CB27F11">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p>
        </w:tc>
        <w:tc>
          <w:tcPr>
            <w:tcW w:w="1166" w:type="dxa"/>
            <w:vAlign w:val="center"/>
          </w:tcPr>
          <w:p w14:paraId="3CAFA26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rPr>
              <w:t>合理化建议</w:t>
            </w:r>
          </w:p>
        </w:tc>
        <w:tc>
          <w:tcPr>
            <w:tcW w:w="709" w:type="dxa"/>
            <w:vAlign w:val="center"/>
          </w:tcPr>
          <w:p w14:paraId="138C6663">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ascii="宋体" w:hAnsi="宋体" w:eastAsia="宋体" w:cs="宋体"/>
                <w:sz w:val="22"/>
                <w:szCs w:val="22"/>
                <w:u w:val="none"/>
                <w:lang w:val="en-US" w:eastAsia="zh-CN"/>
              </w:rPr>
            </w:pPr>
            <w:r>
              <w:rPr>
                <w:rFonts w:hint="eastAsia" w:ascii="宋体" w:hAnsi="宋体" w:cs="宋体"/>
                <w:sz w:val="22"/>
                <w:szCs w:val="22"/>
                <w:u w:val="none"/>
                <w:lang w:val="en-US" w:eastAsia="zh-CN"/>
              </w:rPr>
              <w:t>4</w:t>
            </w:r>
          </w:p>
        </w:tc>
        <w:tc>
          <w:tcPr>
            <w:tcW w:w="5747" w:type="dxa"/>
            <w:vAlign w:val="center"/>
          </w:tcPr>
          <w:p w14:paraId="68F15BD9">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宋体" w:hAnsi="宋体" w:eastAsia="宋体" w:cs="宋体"/>
                <w:sz w:val="22"/>
                <w:szCs w:val="22"/>
                <w:u w:val="none"/>
              </w:rPr>
            </w:pPr>
            <w:r>
              <w:rPr>
                <w:rFonts w:hint="eastAsia" w:ascii="宋体" w:hAnsi="宋体" w:eastAsia="宋体" w:cs="宋体"/>
                <w:sz w:val="22"/>
                <w:szCs w:val="22"/>
                <w:u w:val="none"/>
              </w:rPr>
              <w:t>供应商针对本项目的合理化建议，建议内容综合项目实际情况出发，能提升服务满意度、提高项目服务品质的；每提供一项具备一定指导意见、切实可行的合理化建议的，每条计2分，最多计</w:t>
            </w:r>
            <w:r>
              <w:rPr>
                <w:rFonts w:hint="eastAsia" w:ascii="宋体" w:hAnsi="宋体" w:cs="宋体"/>
                <w:sz w:val="22"/>
                <w:szCs w:val="22"/>
                <w:u w:val="none"/>
                <w:lang w:val="en-US" w:eastAsia="zh-CN"/>
              </w:rPr>
              <w:t>4</w:t>
            </w:r>
            <w:r>
              <w:rPr>
                <w:rFonts w:hint="eastAsia" w:ascii="宋体" w:hAnsi="宋体" w:eastAsia="宋体" w:cs="宋体"/>
                <w:sz w:val="22"/>
                <w:szCs w:val="22"/>
                <w:u w:val="none"/>
              </w:rPr>
              <w:t>分。</w:t>
            </w:r>
            <w:r>
              <w:rPr>
                <w:rFonts w:hint="eastAsia" w:ascii="宋体" w:hAnsi="宋体" w:eastAsia="宋体" w:cs="宋体"/>
                <w:color w:val="auto"/>
                <w:sz w:val="22"/>
                <w:szCs w:val="22"/>
                <w:u w:val="none"/>
              </w:rPr>
              <w:t>未提供不计分</w:t>
            </w:r>
            <w:r>
              <w:rPr>
                <w:rFonts w:hint="eastAsia" w:ascii="宋体" w:hAnsi="宋体" w:eastAsia="宋体" w:cs="宋体"/>
                <w:sz w:val="22"/>
                <w:szCs w:val="22"/>
                <w:u w:val="none"/>
              </w:rPr>
              <w:t>。</w:t>
            </w:r>
          </w:p>
        </w:tc>
      </w:tr>
    </w:tbl>
    <w:p w14:paraId="04DBA302">
      <w:pPr>
        <w:jc w:val="center"/>
        <w:rPr>
          <w:rFonts w:ascii="黑体" w:hAnsi="黑体" w:eastAsia="黑体" w:cs="黑体"/>
          <w:b/>
          <w:bCs/>
          <w:spacing w:val="-10"/>
          <w:sz w:val="38"/>
          <w:szCs w:val="28"/>
        </w:rPr>
      </w:pPr>
    </w:p>
    <w:p w14:paraId="13CB29AF">
      <w:pPr>
        <w:spacing w:line="360" w:lineRule="auto"/>
        <w:jc w:val="center"/>
        <w:rPr>
          <w:rFonts w:ascii="黑体" w:hAnsi="黑体" w:eastAsia="黑体" w:cs="宋体"/>
          <w:sz w:val="32"/>
          <w:szCs w:val="32"/>
        </w:rPr>
      </w:pPr>
      <w:r>
        <w:rPr>
          <w:rFonts w:ascii="黑体" w:hAnsi="黑体" w:eastAsia="黑体" w:cs="宋体"/>
          <w:sz w:val="32"/>
          <w:szCs w:val="32"/>
        </w:rPr>
        <w:br w:type="page"/>
      </w:r>
    </w:p>
    <w:p w14:paraId="59636376">
      <w:pPr>
        <w:spacing w:line="360" w:lineRule="auto"/>
        <w:jc w:val="center"/>
        <w:outlineLvl w:val="0"/>
        <w:rPr>
          <w:rFonts w:hint="eastAsia" w:ascii="宋体" w:hAnsi="宋体" w:eastAsia="宋体" w:cs="宋体"/>
          <w:b/>
          <w:bCs/>
          <w:sz w:val="32"/>
          <w:szCs w:val="32"/>
        </w:rPr>
      </w:pPr>
      <w:r>
        <w:rPr>
          <w:rFonts w:hint="eastAsia" w:ascii="宋体" w:hAnsi="宋体" w:eastAsia="宋体" w:cs="宋体"/>
          <w:b/>
          <w:bCs/>
          <w:sz w:val="32"/>
          <w:szCs w:val="32"/>
        </w:rPr>
        <w:t xml:space="preserve">第四章  </w:t>
      </w:r>
      <w:bookmarkStart w:id="14" w:name="_Toc256000018"/>
      <w:r>
        <w:rPr>
          <w:rFonts w:hint="eastAsia" w:ascii="宋体" w:hAnsi="宋体" w:eastAsia="宋体" w:cs="宋体"/>
          <w:b/>
          <w:bCs/>
          <w:sz w:val="32"/>
          <w:szCs w:val="32"/>
        </w:rPr>
        <w:t>零星项目采购合同</w:t>
      </w:r>
      <w:bookmarkEnd w:id="14"/>
    </w:p>
    <w:p w14:paraId="060B1355">
      <w:pPr>
        <w:rPr>
          <w:rFonts w:hint="eastAsia" w:ascii="宋体" w:hAnsi="宋体" w:eastAsia="宋体" w:cs="宋体"/>
          <w:sz w:val="20"/>
          <w:szCs w:val="22"/>
        </w:rPr>
      </w:pPr>
    </w:p>
    <w:p w14:paraId="587437F5">
      <w:pPr>
        <w:keepNext/>
        <w:keepLines/>
        <w:spacing w:line="360" w:lineRule="auto"/>
        <w:jc w:val="center"/>
        <w:outlineLvl w:val="9"/>
        <w:rPr>
          <w:rFonts w:hint="eastAsia" w:ascii="宋体" w:hAnsi="宋体" w:eastAsia="宋体" w:cs="宋体"/>
          <w:b/>
          <w:bCs w:val="0"/>
          <w:sz w:val="28"/>
          <w:szCs w:val="28"/>
        </w:rPr>
      </w:pPr>
      <w:bookmarkStart w:id="15" w:name="_Toc883944"/>
      <w:bookmarkStart w:id="16" w:name="_Toc256000019"/>
      <w:r>
        <w:rPr>
          <w:rFonts w:hint="eastAsia" w:ascii="宋体" w:hAnsi="宋体" w:eastAsia="宋体" w:cs="宋体"/>
          <w:b/>
          <w:bCs w:val="0"/>
          <w:sz w:val="28"/>
          <w:szCs w:val="28"/>
        </w:rPr>
        <w:t>项目采购合同</w:t>
      </w:r>
      <w:bookmarkEnd w:id="15"/>
      <w:bookmarkEnd w:id="16"/>
    </w:p>
    <w:p w14:paraId="35E1987A">
      <w:pPr>
        <w:adjustRightInd w:val="0"/>
        <w:snapToGrid w:val="0"/>
        <w:spacing w:line="360" w:lineRule="auto"/>
        <w:rPr>
          <w:rFonts w:hint="eastAsia" w:ascii="宋体" w:hAnsi="宋体" w:eastAsia="宋体" w:cs="宋体"/>
          <w:szCs w:val="21"/>
        </w:rPr>
      </w:pPr>
    </w:p>
    <w:p w14:paraId="2882868F">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采购人（全称）：（甲方）</w:t>
      </w:r>
    </w:p>
    <w:p w14:paraId="49A30B29">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供应商（全称）：（乙方）</w:t>
      </w:r>
    </w:p>
    <w:p w14:paraId="2422C9BB">
      <w:pPr>
        <w:tabs>
          <w:tab w:val="left" w:pos="2715"/>
        </w:tabs>
        <w:adjustRightInd w:val="0"/>
        <w:snapToGrid w:val="0"/>
        <w:spacing w:line="360" w:lineRule="auto"/>
        <w:ind w:left="420" w:leftChars="200"/>
        <w:rPr>
          <w:rFonts w:hint="eastAsia" w:ascii="宋体" w:hAnsi="宋体" w:eastAsia="宋体" w:cs="宋体"/>
          <w:szCs w:val="21"/>
        </w:rPr>
      </w:pPr>
      <w:r>
        <w:rPr>
          <w:rFonts w:hint="eastAsia" w:ascii="宋体" w:hAnsi="宋体" w:eastAsia="宋体" w:cs="宋体"/>
          <w:szCs w:val="21"/>
        </w:rPr>
        <w:tab/>
      </w:r>
    </w:p>
    <w:p w14:paraId="2C8F573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为了保护甲、乙双方合法权益，根据《合同法》、《采购法》及其他有关法律、法规、规章，双方签订本合同协议书。</w:t>
      </w:r>
    </w:p>
    <w:p w14:paraId="3710953F">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1.合同主要采购内容：</w:t>
      </w:r>
    </w:p>
    <w:p w14:paraId="587081F6">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2.合同标的及金额</w:t>
      </w:r>
    </w:p>
    <w:tbl>
      <w:tblPr>
        <w:tblStyle w:val="15"/>
        <w:tblW w:w="9214" w:type="dxa"/>
        <w:tblInd w:w="27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847"/>
        <w:gridCol w:w="1962"/>
        <w:gridCol w:w="1363"/>
        <w:gridCol w:w="1065"/>
        <w:gridCol w:w="1134"/>
        <w:gridCol w:w="992"/>
      </w:tblGrid>
      <w:tr w14:paraId="7BDE35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30F14526">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1847" w:type="dxa"/>
            <w:vAlign w:val="center"/>
          </w:tcPr>
          <w:p w14:paraId="5E96B71D">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标的名称</w:t>
            </w:r>
          </w:p>
        </w:tc>
        <w:tc>
          <w:tcPr>
            <w:tcW w:w="1962" w:type="dxa"/>
            <w:vAlign w:val="center"/>
          </w:tcPr>
          <w:p w14:paraId="7D388CEA">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型号规格</w:t>
            </w:r>
          </w:p>
        </w:tc>
        <w:tc>
          <w:tcPr>
            <w:tcW w:w="1363" w:type="dxa"/>
            <w:vAlign w:val="center"/>
          </w:tcPr>
          <w:p w14:paraId="755C2684">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数量</w:t>
            </w:r>
          </w:p>
        </w:tc>
        <w:tc>
          <w:tcPr>
            <w:tcW w:w="1065" w:type="dxa"/>
            <w:vAlign w:val="center"/>
          </w:tcPr>
          <w:p w14:paraId="58E494F9">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单价</w:t>
            </w:r>
          </w:p>
        </w:tc>
        <w:tc>
          <w:tcPr>
            <w:tcW w:w="1134" w:type="dxa"/>
            <w:vAlign w:val="center"/>
          </w:tcPr>
          <w:p w14:paraId="6D7DAF87">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总价</w:t>
            </w:r>
          </w:p>
        </w:tc>
        <w:tc>
          <w:tcPr>
            <w:tcW w:w="992" w:type="dxa"/>
            <w:vAlign w:val="center"/>
          </w:tcPr>
          <w:p w14:paraId="3257D8A2">
            <w:pPr>
              <w:adjustRightInd w:val="0"/>
              <w:snapToGrid w:val="0"/>
              <w:spacing w:line="360" w:lineRule="auto"/>
              <w:jc w:val="center"/>
              <w:rPr>
                <w:rFonts w:hint="eastAsia" w:ascii="宋体" w:hAnsi="宋体" w:eastAsia="宋体" w:cs="宋体"/>
                <w:szCs w:val="21"/>
              </w:rPr>
            </w:pPr>
            <w:r>
              <w:rPr>
                <w:rFonts w:hint="eastAsia" w:ascii="宋体" w:hAnsi="宋体" w:eastAsia="宋体" w:cs="宋体"/>
                <w:szCs w:val="21"/>
              </w:rPr>
              <w:t>备注</w:t>
            </w:r>
          </w:p>
        </w:tc>
      </w:tr>
      <w:tr w14:paraId="1A5E8E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1893E35A">
            <w:pPr>
              <w:keepNext/>
              <w:keepLines/>
              <w:adjustRightInd w:val="0"/>
              <w:snapToGrid w:val="0"/>
              <w:spacing w:before="340" w:after="330" w:line="360" w:lineRule="auto"/>
              <w:jc w:val="center"/>
              <w:outlineLvl w:val="0"/>
              <w:rPr>
                <w:rFonts w:hint="eastAsia" w:ascii="宋体" w:hAnsi="宋体" w:eastAsia="宋体" w:cs="宋体"/>
                <w:szCs w:val="21"/>
              </w:rPr>
            </w:pPr>
          </w:p>
        </w:tc>
        <w:tc>
          <w:tcPr>
            <w:tcW w:w="1847" w:type="dxa"/>
            <w:vAlign w:val="center"/>
          </w:tcPr>
          <w:p w14:paraId="55E52685">
            <w:pPr>
              <w:keepNext/>
              <w:keepLines/>
              <w:adjustRightInd w:val="0"/>
              <w:snapToGrid w:val="0"/>
              <w:spacing w:before="340" w:after="330" w:line="360" w:lineRule="auto"/>
              <w:jc w:val="center"/>
              <w:outlineLvl w:val="0"/>
              <w:rPr>
                <w:rFonts w:hint="eastAsia" w:ascii="宋体" w:hAnsi="宋体" w:eastAsia="宋体" w:cs="宋体"/>
                <w:szCs w:val="21"/>
              </w:rPr>
            </w:pPr>
          </w:p>
        </w:tc>
        <w:tc>
          <w:tcPr>
            <w:tcW w:w="1962" w:type="dxa"/>
            <w:vAlign w:val="center"/>
          </w:tcPr>
          <w:p w14:paraId="43C10980">
            <w:pPr>
              <w:keepNext/>
              <w:keepLines/>
              <w:adjustRightInd w:val="0"/>
              <w:snapToGrid w:val="0"/>
              <w:spacing w:before="340" w:after="330" w:line="360" w:lineRule="auto"/>
              <w:jc w:val="center"/>
              <w:outlineLvl w:val="0"/>
              <w:rPr>
                <w:rFonts w:hint="eastAsia" w:ascii="宋体" w:hAnsi="宋体" w:eastAsia="宋体" w:cs="宋体"/>
                <w:szCs w:val="21"/>
              </w:rPr>
            </w:pPr>
          </w:p>
        </w:tc>
        <w:tc>
          <w:tcPr>
            <w:tcW w:w="1363" w:type="dxa"/>
            <w:vAlign w:val="center"/>
          </w:tcPr>
          <w:p w14:paraId="4710DD5D">
            <w:pPr>
              <w:keepNext/>
              <w:keepLines/>
              <w:adjustRightInd w:val="0"/>
              <w:snapToGrid w:val="0"/>
              <w:spacing w:before="340" w:after="330" w:line="360" w:lineRule="auto"/>
              <w:jc w:val="center"/>
              <w:outlineLvl w:val="0"/>
              <w:rPr>
                <w:rFonts w:hint="eastAsia" w:ascii="宋体" w:hAnsi="宋体" w:eastAsia="宋体" w:cs="宋体"/>
                <w:szCs w:val="21"/>
              </w:rPr>
            </w:pPr>
          </w:p>
        </w:tc>
        <w:tc>
          <w:tcPr>
            <w:tcW w:w="1065" w:type="dxa"/>
            <w:vAlign w:val="center"/>
          </w:tcPr>
          <w:p w14:paraId="33E63CF9">
            <w:pPr>
              <w:keepNext/>
              <w:keepLines/>
              <w:adjustRightInd w:val="0"/>
              <w:snapToGrid w:val="0"/>
              <w:spacing w:before="340" w:after="330" w:line="360" w:lineRule="auto"/>
              <w:jc w:val="center"/>
              <w:outlineLvl w:val="0"/>
              <w:rPr>
                <w:rFonts w:hint="eastAsia" w:ascii="宋体" w:hAnsi="宋体" w:eastAsia="宋体" w:cs="宋体"/>
                <w:szCs w:val="21"/>
              </w:rPr>
            </w:pPr>
          </w:p>
        </w:tc>
        <w:tc>
          <w:tcPr>
            <w:tcW w:w="1134" w:type="dxa"/>
            <w:vAlign w:val="center"/>
          </w:tcPr>
          <w:p w14:paraId="2B3CFBCF">
            <w:pPr>
              <w:keepNext/>
              <w:keepLines/>
              <w:adjustRightInd w:val="0"/>
              <w:snapToGrid w:val="0"/>
              <w:spacing w:before="340" w:after="330" w:line="360" w:lineRule="auto"/>
              <w:jc w:val="center"/>
              <w:outlineLvl w:val="0"/>
              <w:rPr>
                <w:rFonts w:hint="eastAsia" w:ascii="宋体" w:hAnsi="宋体" w:eastAsia="宋体" w:cs="宋体"/>
                <w:szCs w:val="21"/>
              </w:rPr>
            </w:pPr>
          </w:p>
        </w:tc>
        <w:tc>
          <w:tcPr>
            <w:tcW w:w="992" w:type="dxa"/>
            <w:vAlign w:val="center"/>
          </w:tcPr>
          <w:p w14:paraId="69CA2895">
            <w:pPr>
              <w:keepNext/>
              <w:keepLines/>
              <w:adjustRightInd w:val="0"/>
              <w:snapToGrid w:val="0"/>
              <w:spacing w:before="340" w:after="330" w:line="360" w:lineRule="auto"/>
              <w:jc w:val="center"/>
              <w:outlineLvl w:val="0"/>
              <w:rPr>
                <w:rFonts w:hint="eastAsia" w:ascii="宋体" w:hAnsi="宋体" w:eastAsia="宋体" w:cs="宋体"/>
                <w:szCs w:val="21"/>
              </w:rPr>
            </w:pPr>
          </w:p>
        </w:tc>
      </w:tr>
      <w:tr w14:paraId="61439B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6202978A">
            <w:pPr>
              <w:keepNext/>
              <w:keepLines/>
              <w:adjustRightInd w:val="0"/>
              <w:snapToGrid w:val="0"/>
              <w:spacing w:before="340" w:after="330" w:line="360" w:lineRule="auto"/>
              <w:jc w:val="center"/>
              <w:outlineLvl w:val="0"/>
              <w:rPr>
                <w:rFonts w:hint="eastAsia" w:ascii="宋体" w:hAnsi="宋体" w:eastAsia="宋体" w:cs="宋体"/>
                <w:szCs w:val="21"/>
              </w:rPr>
            </w:pPr>
          </w:p>
        </w:tc>
        <w:tc>
          <w:tcPr>
            <w:tcW w:w="1847" w:type="dxa"/>
            <w:vAlign w:val="center"/>
          </w:tcPr>
          <w:p w14:paraId="18534F09">
            <w:pPr>
              <w:keepNext/>
              <w:keepLines/>
              <w:adjustRightInd w:val="0"/>
              <w:snapToGrid w:val="0"/>
              <w:spacing w:before="340" w:after="330" w:line="360" w:lineRule="auto"/>
              <w:jc w:val="center"/>
              <w:outlineLvl w:val="0"/>
              <w:rPr>
                <w:rFonts w:hint="eastAsia" w:ascii="宋体" w:hAnsi="宋体" w:eastAsia="宋体" w:cs="宋体"/>
                <w:szCs w:val="21"/>
              </w:rPr>
            </w:pPr>
          </w:p>
        </w:tc>
        <w:tc>
          <w:tcPr>
            <w:tcW w:w="1962" w:type="dxa"/>
            <w:vAlign w:val="center"/>
          </w:tcPr>
          <w:p w14:paraId="357D277B">
            <w:pPr>
              <w:keepNext/>
              <w:keepLines/>
              <w:adjustRightInd w:val="0"/>
              <w:snapToGrid w:val="0"/>
              <w:spacing w:before="340" w:after="330" w:line="360" w:lineRule="auto"/>
              <w:jc w:val="center"/>
              <w:outlineLvl w:val="0"/>
              <w:rPr>
                <w:rFonts w:hint="eastAsia" w:ascii="宋体" w:hAnsi="宋体" w:eastAsia="宋体" w:cs="宋体"/>
                <w:szCs w:val="21"/>
              </w:rPr>
            </w:pPr>
          </w:p>
        </w:tc>
        <w:tc>
          <w:tcPr>
            <w:tcW w:w="1363" w:type="dxa"/>
            <w:vAlign w:val="center"/>
          </w:tcPr>
          <w:p w14:paraId="339B0743">
            <w:pPr>
              <w:keepNext/>
              <w:keepLines/>
              <w:adjustRightInd w:val="0"/>
              <w:snapToGrid w:val="0"/>
              <w:spacing w:before="340" w:after="330" w:line="360" w:lineRule="auto"/>
              <w:jc w:val="center"/>
              <w:outlineLvl w:val="0"/>
              <w:rPr>
                <w:rFonts w:hint="eastAsia" w:ascii="宋体" w:hAnsi="宋体" w:eastAsia="宋体" w:cs="宋体"/>
                <w:szCs w:val="21"/>
              </w:rPr>
            </w:pPr>
          </w:p>
        </w:tc>
        <w:tc>
          <w:tcPr>
            <w:tcW w:w="1065" w:type="dxa"/>
            <w:vAlign w:val="center"/>
          </w:tcPr>
          <w:p w14:paraId="7825566A">
            <w:pPr>
              <w:keepNext/>
              <w:keepLines/>
              <w:adjustRightInd w:val="0"/>
              <w:snapToGrid w:val="0"/>
              <w:spacing w:before="340" w:after="330" w:line="360" w:lineRule="auto"/>
              <w:jc w:val="center"/>
              <w:outlineLvl w:val="0"/>
              <w:rPr>
                <w:rFonts w:hint="eastAsia" w:ascii="宋体" w:hAnsi="宋体" w:eastAsia="宋体" w:cs="宋体"/>
                <w:szCs w:val="21"/>
              </w:rPr>
            </w:pPr>
          </w:p>
        </w:tc>
        <w:tc>
          <w:tcPr>
            <w:tcW w:w="1134" w:type="dxa"/>
            <w:vAlign w:val="center"/>
          </w:tcPr>
          <w:p w14:paraId="1797D267">
            <w:pPr>
              <w:keepNext/>
              <w:keepLines/>
              <w:adjustRightInd w:val="0"/>
              <w:snapToGrid w:val="0"/>
              <w:spacing w:before="340" w:after="330" w:line="360" w:lineRule="auto"/>
              <w:jc w:val="center"/>
              <w:outlineLvl w:val="0"/>
              <w:rPr>
                <w:rFonts w:hint="eastAsia" w:ascii="宋体" w:hAnsi="宋体" w:eastAsia="宋体" w:cs="宋体"/>
                <w:szCs w:val="21"/>
              </w:rPr>
            </w:pPr>
          </w:p>
        </w:tc>
        <w:tc>
          <w:tcPr>
            <w:tcW w:w="992" w:type="dxa"/>
            <w:vAlign w:val="center"/>
          </w:tcPr>
          <w:p w14:paraId="53BA22A7">
            <w:pPr>
              <w:keepNext/>
              <w:keepLines/>
              <w:adjustRightInd w:val="0"/>
              <w:snapToGrid w:val="0"/>
              <w:spacing w:before="340" w:after="330" w:line="360" w:lineRule="auto"/>
              <w:jc w:val="center"/>
              <w:outlineLvl w:val="0"/>
              <w:rPr>
                <w:rFonts w:hint="eastAsia" w:ascii="宋体" w:hAnsi="宋体" w:eastAsia="宋体" w:cs="宋体"/>
                <w:szCs w:val="21"/>
              </w:rPr>
            </w:pPr>
          </w:p>
        </w:tc>
      </w:tr>
      <w:tr w14:paraId="12D0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9214" w:type="dxa"/>
            <w:gridSpan w:val="7"/>
            <w:vAlign w:val="center"/>
          </w:tcPr>
          <w:p w14:paraId="5224D75D">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合同金额小写：</w:t>
            </w:r>
          </w:p>
          <w:p w14:paraId="37A2A2E9">
            <w:pPr>
              <w:adjustRightInd w:val="0"/>
              <w:snapToGrid w:val="0"/>
              <w:spacing w:line="360" w:lineRule="auto"/>
              <w:ind w:firstLine="840" w:firstLineChars="400"/>
              <w:rPr>
                <w:rFonts w:hint="eastAsia" w:ascii="宋体" w:hAnsi="宋体" w:eastAsia="宋体" w:cs="宋体"/>
                <w:szCs w:val="21"/>
              </w:rPr>
            </w:pPr>
            <w:r>
              <w:rPr>
                <w:rFonts w:hint="eastAsia" w:ascii="宋体" w:hAnsi="宋体" w:eastAsia="宋体" w:cs="宋体"/>
                <w:szCs w:val="21"/>
              </w:rPr>
              <w:t>大写：</w:t>
            </w:r>
          </w:p>
        </w:tc>
      </w:tr>
    </w:tbl>
    <w:p w14:paraId="5648EB7C">
      <w:pPr>
        <w:adjustRightInd w:val="0"/>
        <w:snapToGrid w:val="0"/>
        <w:spacing w:line="360" w:lineRule="auto"/>
        <w:ind w:firstLine="422" w:firstLineChars="200"/>
        <w:rPr>
          <w:rFonts w:hint="eastAsia" w:ascii="宋体" w:hAnsi="宋体" w:eastAsia="宋体" w:cs="宋体"/>
          <w:szCs w:val="21"/>
          <w:u w:val="single"/>
        </w:rPr>
      </w:pPr>
      <w:r>
        <w:rPr>
          <w:rFonts w:hint="eastAsia" w:ascii="宋体" w:hAnsi="宋体" w:eastAsia="宋体" w:cs="宋体"/>
          <w:b/>
          <w:szCs w:val="21"/>
        </w:rPr>
        <w:t>3.履行合同的期限、地点及方式：</w:t>
      </w:r>
    </w:p>
    <w:p w14:paraId="53A6298E">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4．质量保证期：</w:t>
      </w:r>
    </w:p>
    <w:p w14:paraId="36E026E3">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5.履约验收方式：</w:t>
      </w:r>
    </w:p>
    <w:p w14:paraId="580FD7EF">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5.1 甲方在收到乙方交付的货物后应当及时组织验收。</w:t>
      </w:r>
    </w:p>
    <w:p w14:paraId="152F44A4">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5.2 货物的表面瑕疵，甲方应在验收时当面提出；对质量问题有异议的应在安装调试后十个工作日内提出。</w:t>
      </w:r>
    </w:p>
    <w:p w14:paraId="0A0F8907">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5.3 在验收过程中发现数量不足或有质量、技术等问题，乙方应负责按照甲方的要求采取补足、更换或退货等处理措施，并承担由此发生的一切费用和损失。</w:t>
      </w:r>
    </w:p>
    <w:p w14:paraId="0378CFAE">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5.4 甲方在乙方按合同规定交货或安装、调试后，无正当理由而拖延接收、验收或拒绝接收、验收的，应承担因此给乙方造成的直接损失。</w:t>
      </w:r>
    </w:p>
    <w:p w14:paraId="3AF98E13">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5.5 甲方对货物进行检查验收合格后，应当收取发票并在《验收报告单》上签署验收意见及加盖单位印章。</w:t>
      </w:r>
    </w:p>
    <w:p w14:paraId="7CA33741">
      <w:pPr>
        <w:adjustRightInd w:val="0"/>
        <w:snapToGrid w:val="0"/>
        <w:spacing w:line="360" w:lineRule="auto"/>
        <w:ind w:firstLine="422" w:firstLineChars="200"/>
        <w:rPr>
          <w:rFonts w:hint="eastAsia" w:ascii="宋体" w:hAnsi="宋体" w:eastAsia="宋体" w:cs="宋体"/>
          <w:szCs w:val="21"/>
        </w:rPr>
      </w:pPr>
      <w:r>
        <w:rPr>
          <w:rFonts w:hint="eastAsia" w:ascii="宋体" w:hAnsi="宋体" w:eastAsia="宋体" w:cs="宋体"/>
          <w:b/>
          <w:szCs w:val="21"/>
        </w:rPr>
        <w:t>6.合同价款支付方式</w:t>
      </w:r>
      <w:r>
        <w:rPr>
          <w:rFonts w:hint="eastAsia" w:ascii="宋体" w:hAnsi="宋体" w:eastAsia="宋体" w:cs="宋体"/>
          <w:b/>
          <w:bCs/>
          <w:szCs w:val="21"/>
        </w:rPr>
        <w:t>和条件</w:t>
      </w:r>
      <w:r>
        <w:rPr>
          <w:rFonts w:hint="eastAsia" w:ascii="宋体" w:hAnsi="宋体" w:eastAsia="宋体" w:cs="宋体"/>
          <w:b/>
          <w:szCs w:val="21"/>
        </w:rPr>
        <w:t>：</w:t>
      </w:r>
    </w:p>
    <w:p w14:paraId="3DDA0789">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验收合格后，乙方出具正规发票给甲方，凭甲方开具的《采购合同验收报告单》办理合同价</w:t>
      </w:r>
      <w:r>
        <w:rPr>
          <w:rFonts w:hint="eastAsia" w:ascii="宋体" w:hAnsi="宋体" w:eastAsia="宋体" w:cs="宋体"/>
          <w:bCs/>
          <w:szCs w:val="21"/>
        </w:rPr>
        <w:t>款</w:t>
      </w:r>
      <w:r>
        <w:rPr>
          <w:rFonts w:hint="eastAsia" w:ascii="宋体" w:hAnsi="宋体" w:eastAsia="宋体" w:cs="宋体"/>
          <w:szCs w:val="21"/>
        </w:rPr>
        <w:t>结算手续。</w:t>
      </w:r>
    </w:p>
    <w:p w14:paraId="3F484344">
      <w:pPr>
        <w:autoSpaceDE w:val="0"/>
        <w:autoSpaceDN w:val="0"/>
        <w:adjustRightInd w:val="0"/>
        <w:snapToGrid w:val="0"/>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7.保密义务</w:t>
      </w:r>
    </w:p>
    <w:p w14:paraId="1D2CBB57">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甲、乙双方在采购和履行合同过程中所获悉的对方属于保密的内容，双方均有保密义务。</w:t>
      </w:r>
    </w:p>
    <w:p w14:paraId="5ED0B3E7">
      <w:pPr>
        <w:autoSpaceDE w:val="0"/>
        <w:autoSpaceDN w:val="0"/>
        <w:adjustRightInd w:val="0"/>
        <w:snapToGrid w:val="0"/>
        <w:spacing w:line="360" w:lineRule="auto"/>
        <w:ind w:firstLine="422" w:firstLineChars="200"/>
        <w:jc w:val="left"/>
        <w:rPr>
          <w:rFonts w:hint="eastAsia" w:ascii="宋体" w:hAnsi="宋体" w:eastAsia="宋体" w:cs="宋体"/>
          <w:b/>
          <w:szCs w:val="21"/>
        </w:rPr>
      </w:pPr>
      <w:r>
        <w:rPr>
          <w:rFonts w:hint="eastAsia" w:ascii="宋体" w:hAnsi="宋体" w:eastAsia="宋体" w:cs="宋体"/>
          <w:b/>
          <w:bCs/>
          <w:szCs w:val="21"/>
        </w:rPr>
        <w:t>8.</w:t>
      </w:r>
      <w:r>
        <w:rPr>
          <w:rFonts w:hint="eastAsia" w:ascii="宋体" w:hAnsi="宋体" w:eastAsia="宋体" w:cs="宋体"/>
          <w:b/>
          <w:szCs w:val="21"/>
        </w:rPr>
        <w:t>伴随服务</w:t>
      </w:r>
    </w:p>
    <w:p w14:paraId="0AC33FD7">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8.1 乙方应向甲方提交所提供货物的技术文件，包括相应的中文技术文件，如：产品目录、图纸、操作手册、使用说明、维护手册或服务指南。这些文件应包装好随同货物一起发运。</w:t>
      </w:r>
    </w:p>
    <w:p w14:paraId="72786E2A">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8.2 乙方还应提供下列服务：</w:t>
      </w:r>
    </w:p>
    <w:p w14:paraId="2C9C5A8B">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（1）货物的现场移动、安装、调试、启动监督及技术支持；</w:t>
      </w:r>
    </w:p>
    <w:p w14:paraId="5A5E1E69">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（2）提供货物组装和维修所需的专用工具和辅助材料；</w:t>
      </w:r>
    </w:p>
    <w:p w14:paraId="6944F7D4">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（3）在合同各方商定的一定期限内对所有的货物实施运行监督、维修，但前提条件是该服务并不能免除乙方在质量保证期内所承担的义务；</w:t>
      </w:r>
    </w:p>
    <w:p w14:paraId="1BEB2615">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（4）在制造商或项目现场就货物的安装、启动、运营、维护对甲方操作人员进行培训。</w:t>
      </w:r>
    </w:p>
    <w:p w14:paraId="67558D57">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8.3 乙方提供的伴随服务的费用应包含在合同价款中，甲方不再另行支付。</w:t>
      </w:r>
    </w:p>
    <w:p w14:paraId="264295DF">
      <w:pPr>
        <w:adjustRightInd w:val="0"/>
        <w:snapToGrid w:val="0"/>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9.违约责任</w:t>
      </w:r>
    </w:p>
    <w:p w14:paraId="4E6A78C5">
      <w:pPr>
        <w:adjustRightInd w:val="0"/>
        <w:snapToGrid w:val="0"/>
        <w:spacing w:line="360" w:lineRule="auto"/>
        <w:ind w:firstLine="420" w:firstLineChars="200"/>
        <w:jc w:val="left"/>
        <w:rPr>
          <w:rFonts w:hint="eastAsia" w:ascii="宋体" w:hAnsi="宋体" w:eastAsia="宋体" w:cs="宋体"/>
          <w:bCs/>
          <w:szCs w:val="21"/>
        </w:rPr>
      </w:pPr>
      <w:r>
        <w:rPr>
          <w:rFonts w:hint="eastAsia" w:ascii="宋体" w:hAnsi="宋体" w:eastAsia="宋体" w:cs="宋体"/>
          <w:bCs/>
          <w:szCs w:val="21"/>
        </w:rPr>
        <w:t>9.1质量瑕疵的补救措施和索赔</w:t>
      </w:r>
    </w:p>
    <w:p w14:paraId="278D730E">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5683F004">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①乙方同意退货并将货款退还给甲方，由此发生的一切费用和损失由乙方承担。</w:t>
      </w:r>
    </w:p>
    <w:p w14:paraId="2A3F492D">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②根据货物的质量状况以及甲方所遭受的损失，经过甲乙双方商定降低货物的价格。</w:t>
      </w:r>
    </w:p>
    <w:p w14:paraId="3F147596">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7CFF08D1">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16A24750">
      <w:pPr>
        <w:autoSpaceDE w:val="0"/>
        <w:autoSpaceDN w:val="0"/>
        <w:adjustRightInd w:val="0"/>
        <w:snapToGrid w:val="0"/>
        <w:spacing w:line="360" w:lineRule="auto"/>
        <w:ind w:firstLine="420" w:firstLineChars="200"/>
        <w:jc w:val="left"/>
        <w:rPr>
          <w:rFonts w:hint="eastAsia" w:ascii="宋体" w:hAnsi="宋体" w:eastAsia="宋体" w:cs="宋体"/>
          <w:bCs/>
          <w:szCs w:val="21"/>
        </w:rPr>
      </w:pPr>
      <w:r>
        <w:rPr>
          <w:rFonts w:hint="eastAsia" w:ascii="宋体" w:hAnsi="宋体" w:eastAsia="宋体" w:cs="宋体"/>
          <w:bCs/>
          <w:szCs w:val="21"/>
        </w:rPr>
        <w:t>9.2 迟延交货的违约责任</w:t>
      </w:r>
    </w:p>
    <w:p w14:paraId="63266C57">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4F7FCB3A">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（2）除本合同</w:t>
      </w:r>
      <w:r>
        <w:rPr>
          <w:rFonts w:hint="eastAsia" w:ascii="宋体" w:hAnsi="宋体" w:eastAsia="宋体" w:cs="宋体"/>
          <w:bCs/>
          <w:szCs w:val="21"/>
        </w:rPr>
        <w:t>第20条</w:t>
      </w:r>
      <w:r>
        <w:rPr>
          <w:rFonts w:hint="eastAsia" w:ascii="宋体" w:hAnsi="宋体" w:eastAsia="宋体" w:cs="宋体"/>
          <w:szCs w:val="21"/>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042C086C">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62D569ED">
      <w:pPr>
        <w:autoSpaceDE w:val="0"/>
        <w:autoSpaceDN w:val="0"/>
        <w:adjustRightInd w:val="0"/>
        <w:snapToGrid w:val="0"/>
        <w:spacing w:line="360" w:lineRule="auto"/>
        <w:ind w:firstLine="422" w:firstLineChars="200"/>
        <w:jc w:val="left"/>
        <w:rPr>
          <w:rFonts w:hint="eastAsia" w:ascii="宋体" w:hAnsi="宋体" w:eastAsia="宋体" w:cs="宋体"/>
          <w:b/>
          <w:szCs w:val="21"/>
        </w:rPr>
      </w:pPr>
      <w:r>
        <w:rPr>
          <w:rFonts w:hint="eastAsia" w:ascii="宋体" w:hAnsi="宋体" w:eastAsia="宋体" w:cs="宋体"/>
          <w:b/>
          <w:szCs w:val="21"/>
        </w:rPr>
        <w:t>10.合同的变更</w:t>
      </w:r>
    </w:p>
    <w:p w14:paraId="3F7A37FF">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10.1 在合同履行过程中，甲、乙双方可就合同履行的时间、地点和方式等协商进行变更。协商一致后，双方应签订书面的补充协议。</w:t>
      </w:r>
    </w:p>
    <w:p w14:paraId="1FBDE20C">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10.2 在不改变合同其他条款的前提下，甲方有权在合同价款百分之十的范围内追加与合同标的相同的货物或服务，并就此与乙方签订补充合同，乙方不得拒绝。</w:t>
      </w:r>
    </w:p>
    <w:p w14:paraId="7CA1DFEB">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10.3 除双方签署书面协议，并成为合同不可分割的一部分外，本合同条件不得有任何变更。</w:t>
      </w:r>
    </w:p>
    <w:p w14:paraId="608FFECD">
      <w:pPr>
        <w:autoSpaceDE w:val="0"/>
        <w:autoSpaceDN w:val="0"/>
        <w:adjustRightInd w:val="0"/>
        <w:snapToGrid w:val="0"/>
        <w:spacing w:line="360" w:lineRule="auto"/>
        <w:ind w:firstLine="422" w:firstLineChars="200"/>
        <w:jc w:val="left"/>
        <w:rPr>
          <w:rFonts w:hint="eastAsia" w:ascii="宋体" w:hAnsi="宋体" w:eastAsia="宋体" w:cs="宋体"/>
          <w:b/>
          <w:szCs w:val="21"/>
        </w:rPr>
      </w:pPr>
      <w:r>
        <w:rPr>
          <w:rFonts w:hint="eastAsia" w:ascii="宋体" w:hAnsi="宋体" w:eastAsia="宋体" w:cs="宋体"/>
          <w:b/>
          <w:szCs w:val="21"/>
        </w:rPr>
        <w:t>11.合同中止与终止</w:t>
      </w:r>
    </w:p>
    <w:p w14:paraId="13F0A0B7">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11.1合同的中止</w:t>
      </w:r>
    </w:p>
    <w:p w14:paraId="41E9D28A">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（1）合同在履行过程中，因采购计划调整，甲方可以要求中止履行，待计划确定后继续履行；</w:t>
      </w:r>
    </w:p>
    <w:p w14:paraId="6BE5361D">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（2）合同履行过程中因供应商就采购过程或结果提起投诉的，甲方认为有必要或财政部门责令中止的，应当中止合同的履行。</w:t>
      </w:r>
    </w:p>
    <w:p w14:paraId="47FAD520">
      <w:pPr>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11.2合同的终止</w:t>
      </w:r>
    </w:p>
    <w:p w14:paraId="7BE648BC">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（1）合同因有效期限届满而终止；</w:t>
      </w:r>
    </w:p>
    <w:p w14:paraId="5867815F">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（2）乙方未能依照本合同约定条件履行合同，已构成根本性违约的，甲方有权终止本合同，并追究乙方的违约责任。</w:t>
      </w:r>
    </w:p>
    <w:p w14:paraId="79792873">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（3）如果乙方丧失履约能力或被宣告破产，甲方可在任何时候以书面形式通知乙方终止合同而不给乙方补偿。</w:t>
      </w:r>
    </w:p>
    <w:p w14:paraId="25D932BA">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（4）如果乙方在履行合同过程中有不正当竞争行为，甲方有权解除合同，并按《中华人民共和国反不正当竞争法》规定由有关部门追究其法律责任。</w:t>
      </w:r>
    </w:p>
    <w:p w14:paraId="322B2A74">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（5）如果合同的履行将损害国家利益或社会公共利益，甲方有权终止合同的履行，给乙方造成损失的予以相应补偿。</w:t>
      </w:r>
    </w:p>
    <w:p w14:paraId="46B2F725">
      <w:pPr>
        <w:autoSpaceDE w:val="0"/>
        <w:autoSpaceDN w:val="0"/>
        <w:adjustRightInd w:val="0"/>
        <w:snapToGrid w:val="0"/>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12.合同转让和分包</w:t>
      </w:r>
    </w:p>
    <w:p w14:paraId="748B84D0">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12.1 乙方不得以任何形式将合同转包。</w:t>
      </w:r>
    </w:p>
    <w:p w14:paraId="3DDB9603">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12.2 乙方未在响应文件中说明，不得将</w:t>
      </w:r>
      <w:r>
        <w:rPr>
          <w:rFonts w:hint="eastAsia" w:ascii="宋体" w:hAnsi="宋体" w:eastAsia="宋体" w:cs="宋体"/>
          <w:bCs/>
          <w:szCs w:val="21"/>
        </w:rPr>
        <w:t>合同</w:t>
      </w:r>
      <w:r>
        <w:rPr>
          <w:rFonts w:hint="eastAsia" w:ascii="宋体" w:hAnsi="宋体" w:eastAsia="宋体" w:cs="宋体"/>
          <w:szCs w:val="21"/>
        </w:rPr>
        <w:t>的非主体、非关键性工作分包给他人。</w:t>
      </w:r>
    </w:p>
    <w:p w14:paraId="6444A6CB">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12.3 根据采购</w:t>
      </w:r>
      <w:r>
        <w:rPr>
          <w:rFonts w:hint="eastAsia" w:ascii="宋体" w:hAnsi="宋体" w:eastAsia="宋体" w:cs="宋体"/>
          <w:bCs/>
          <w:kern w:val="0"/>
          <w:szCs w:val="21"/>
        </w:rPr>
        <w:t>支持</w:t>
      </w:r>
      <w:r>
        <w:rPr>
          <w:rFonts w:hint="eastAsia" w:ascii="宋体" w:hAnsi="宋体" w:eastAsia="宋体" w:cs="宋体"/>
          <w:szCs w:val="21"/>
        </w:rPr>
        <w:t>中小企业发展政策规定，经甲方同意，获得采购合同的大型企业可依法向中小企业分包。</w:t>
      </w:r>
    </w:p>
    <w:p w14:paraId="6C38E8E9">
      <w:pPr>
        <w:autoSpaceDE w:val="0"/>
        <w:autoSpaceDN w:val="0"/>
        <w:adjustRightInd w:val="0"/>
        <w:snapToGrid w:val="0"/>
        <w:spacing w:line="360" w:lineRule="auto"/>
        <w:ind w:firstLine="422" w:firstLineChars="200"/>
        <w:jc w:val="left"/>
        <w:rPr>
          <w:rFonts w:hint="eastAsia" w:ascii="宋体" w:hAnsi="宋体" w:eastAsia="宋体" w:cs="宋体"/>
          <w:b/>
          <w:bCs/>
          <w:szCs w:val="21"/>
        </w:rPr>
      </w:pPr>
      <w:r>
        <w:rPr>
          <w:rFonts w:hint="eastAsia" w:ascii="宋体" w:hAnsi="宋体" w:eastAsia="宋体" w:cs="宋体"/>
          <w:b/>
          <w:bCs/>
          <w:szCs w:val="21"/>
        </w:rPr>
        <w:t>13.不可抗力</w:t>
      </w:r>
    </w:p>
    <w:p w14:paraId="7D8A260A">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13.1 不可抗力是指合同双方不可预见、不可避免、不可克服的自然灾害和社会事件。</w:t>
      </w:r>
    </w:p>
    <w:p w14:paraId="0543944B">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13.2 任何一方对由于不可抗力造成的部分或全部不能履行合同不承担违约责任。但迟延履行后发生不可抗力的，不能免除责任。</w:t>
      </w:r>
    </w:p>
    <w:p w14:paraId="15E23694">
      <w:pPr>
        <w:autoSpaceDE w:val="0"/>
        <w:autoSpaceDN w:val="0"/>
        <w:adjustRightInd w:val="0"/>
        <w:snapToGri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13.3 遇有不可抗力的一方，应在三日内将事件的情况以书面形式通知另一方，并在事件发生后十日内，向另一方提交合同不能履行或部分不能履行或需要延期履行理由的报告。</w:t>
      </w:r>
    </w:p>
    <w:p w14:paraId="48DD13A0">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14.解决合同纠纷方式</w:t>
      </w:r>
    </w:p>
    <w:p w14:paraId="5468EF2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首先通过双方协商解决，协商解决不成，则通过以下途径之一解决纠纷：</w:t>
      </w:r>
    </w:p>
    <w:p w14:paraId="00653B92">
      <w:pPr>
        <w:adjustRightInd w:val="0"/>
        <w:snapToGrid w:val="0"/>
        <w:spacing w:line="360" w:lineRule="auto"/>
        <w:ind w:firstLine="840" w:firstLineChars="400"/>
        <w:rPr>
          <w:rFonts w:hint="eastAsia" w:ascii="宋体" w:hAnsi="宋体" w:eastAsia="宋体" w:cs="宋体"/>
          <w:szCs w:val="21"/>
        </w:rPr>
      </w:pPr>
      <w:r>
        <w:rPr>
          <w:rFonts w:hint="eastAsia" w:ascii="宋体" w:hAnsi="宋体" w:eastAsia="宋体" w:cs="宋体"/>
          <w:szCs w:val="21"/>
        </w:rPr>
        <w:t>□提请仲裁                   □向人民法院提起诉讼</w:t>
      </w:r>
    </w:p>
    <w:p w14:paraId="2FE18AE7">
      <w:pPr>
        <w:adjustRightInd w:val="0"/>
        <w:snapToGrid w:val="0"/>
        <w:spacing w:line="360" w:lineRule="auto"/>
        <w:ind w:firstLine="413" w:firstLineChars="196"/>
        <w:rPr>
          <w:rFonts w:hint="eastAsia" w:ascii="宋体" w:hAnsi="宋体" w:eastAsia="宋体" w:cs="宋体"/>
          <w:szCs w:val="21"/>
        </w:rPr>
      </w:pPr>
      <w:r>
        <w:rPr>
          <w:rFonts w:hint="eastAsia" w:ascii="宋体" w:hAnsi="宋体" w:eastAsia="宋体" w:cs="宋体"/>
          <w:b/>
          <w:szCs w:val="21"/>
        </w:rPr>
        <w:t>15.其它未尽事宜：</w:t>
      </w:r>
    </w:p>
    <w:p w14:paraId="3C171FA5">
      <w:pPr>
        <w:adjustRightInd w:val="0"/>
        <w:snapToGrid w:val="0"/>
        <w:spacing w:line="360" w:lineRule="auto"/>
        <w:ind w:firstLine="422" w:firstLineChars="200"/>
        <w:rPr>
          <w:rFonts w:hint="eastAsia" w:ascii="宋体" w:hAnsi="宋体" w:eastAsia="宋体" w:cs="宋体"/>
          <w:b/>
          <w:szCs w:val="21"/>
        </w:rPr>
      </w:pPr>
      <w:r>
        <w:rPr>
          <w:rFonts w:hint="eastAsia" w:ascii="宋体" w:hAnsi="宋体" w:eastAsia="宋体" w:cs="宋体"/>
          <w:b/>
          <w:szCs w:val="21"/>
        </w:rPr>
        <w:t>16.组成合同的文件</w:t>
      </w:r>
    </w:p>
    <w:p w14:paraId="5697CBB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合同由以下文件构成，如下述文件之间有任何抵触、矛盾或歧义，应按以下顺序解释：</w:t>
      </w:r>
    </w:p>
    <w:p w14:paraId="42D06F3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（1）在采购或合同履行过程中乙方作出的承诺以及双方协商达成的变更或补充协议</w:t>
      </w:r>
    </w:p>
    <w:p w14:paraId="6067B8B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（2）本合同协议书</w:t>
      </w:r>
    </w:p>
    <w:p w14:paraId="609E617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（3）采购文件</w:t>
      </w:r>
    </w:p>
    <w:p w14:paraId="7D494D94">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（4）响应文件</w:t>
      </w:r>
    </w:p>
    <w:p w14:paraId="4599C346">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（5）标准、规范及有关技术文件</w:t>
      </w:r>
    </w:p>
    <w:p w14:paraId="3D0EE0F9">
      <w:pPr>
        <w:adjustRightInd w:val="0"/>
        <w:snapToGrid w:val="0"/>
        <w:spacing w:line="360" w:lineRule="auto"/>
        <w:rPr>
          <w:rFonts w:hint="eastAsia" w:ascii="宋体" w:hAnsi="宋体" w:eastAsia="宋体" w:cs="宋体"/>
          <w:szCs w:val="21"/>
        </w:rPr>
      </w:pPr>
    </w:p>
    <w:p w14:paraId="327B0FC0">
      <w:pPr>
        <w:adjustRightInd w:val="0"/>
        <w:snapToGrid w:val="0"/>
        <w:spacing w:line="360" w:lineRule="auto"/>
        <w:ind w:firstLine="424" w:firstLineChars="202"/>
        <w:rPr>
          <w:rFonts w:hint="eastAsia" w:ascii="宋体" w:hAnsi="宋体" w:eastAsia="宋体" w:cs="宋体"/>
          <w:szCs w:val="21"/>
        </w:rPr>
      </w:pPr>
      <w:r>
        <w:rPr>
          <w:rFonts w:hint="eastAsia" w:ascii="宋体" w:hAnsi="宋体" w:eastAsia="宋体" w:cs="宋体"/>
          <w:szCs w:val="21"/>
        </w:rPr>
        <w:t>合同订立时间：年月日</w:t>
      </w:r>
    </w:p>
    <w:p w14:paraId="558646A2">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合同订立地点：</w:t>
      </w:r>
    </w:p>
    <w:p w14:paraId="48F99125">
      <w:pPr>
        <w:adjustRightInd w:val="0"/>
        <w:snapToGrid w:val="0"/>
        <w:spacing w:line="360" w:lineRule="auto"/>
        <w:ind w:firstLine="420" w:firstLineChars="200"/>
        <w:rPr>
          <w:rFonts w:hint="eastAsia" w:ascii="宋体" w:hAnsi="宋体" w:eastAsia="宋体" w:cs="宋体"/>
          <w:szCs w:val="21"/>
        </w:rPr>
      </w:pPr>
    </w:p>
    <w:p w14:paraId="1BE135BC">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甲      方：（公章）                     乙      方：（公章）</w:t>
      </w:r>
    </w:p>
    <w:p w14:paraId="151CB081">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法定代表人：         </w:t>
      </w:r>
      <w:r>
        <w:rPr>
          <w:rFonts w:hint="eastAsia" w:ascii="宋体" w:hAnsi="宋体" w:cs="宋体"/>
          <w:szCs w:val="21"/>
          <w:lang w:val="en-US" w:eastAsia="zh-CN"/>
        </w:rPr>
        <w:t xml:space="preserve">                   </w:t>
      </w:r>
      <w:r>
        <w:rPr>
          <w:rFonts w:hint="eastAsia" w:ascii="宋体" w:hAnsi="宋体" w:eastAsia="宋体" w:cs="宋体"/>
          <w:szCs w:val="21"/>
        </w:rPr>
        <w:t>法定代表人：</w:t>
      </w:r>
    </w:p>
    <w:p w14:paraId="4D5B5E9A">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委托代理人：         </w:t>
      </w:r>
      <w:r>
        <w:rPr>
          <w:rFonts w:hint="eastAsia" w:ascii="宋体" w:hAnsi="宋体" w:cs="宋体"/>
          <w:szCs w:val="21"/>
          <w:lang w:val="en-US" w:eastAsia="zh-CN"/>
        </w:rPr>
        <w:t xml:space="preserve">                   </w:t>
      </w:r>
      <w:r>
        <w:rPr>
          <w:rFonts w:hint="eastAsia" w:ascii="宋体" w:hAnsi="宋体" w:eastAsia="宋体" w:cs="宋体"/>
          <w:szCs w:val="21"/>
        </w:rPr>
        <w:t>委托代理人：</w:t>
      </w:r>
    </w:p>
    <w:p w14:paraId="494C0A6B">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电      话：        </w:t>
      </w:r>
      <w:r>
        <w:rPr>
          <w:rFonts w:hint="eastAsia" w:ascii="宋体" w:hAnsi="宋体" w:cs="宋体"/>
          <w:szCs w:val="21"/>
          <w:lang w:val="en-US" w:eastAsia="zh-CN"/>
        </w:rPr>
        <w:t xml:space="preserve">                    </w:t>
      </w:r>
      <w:r>
        <w:rPr>
          <w:rFonts w:hint="eastAsia" w:ascii="宋体" w:hAnsi="宋体" w:eastAsia="宋体" w:cs="宋体"/>
          <w:szCs w:val="21"/>
        </w:rPr>
        <w:t>电      话：</w:t>
      </w:r>
    </w:p>
    <w:p w14:paraId="6E643CDE">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传      真：       </w:t>
      </w:r>
      <w:r>
        <w:rPr>
          <w:rFonts w:hint="eastAsia" w:ascii="宋体" w:hAnsi="宋体" w:cs="宋体"/>
          <w:szCs w:val="21"/>
          <w:lang w:val="en-US" w:eastAsia="zh-CN"/>
        </w:rPr>
        <w:t xml:space="preserve">                  </w:t>
      </w: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传      真：</w:t>
      </w:r>
    </w:p>
    <w:p w14:paraId="54EC1018">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                                        开 户 银 行：</w:t>
      </w:r>
    </w:p>
    <w:p w14:paraId="0F0848D0">
      <w:pPr>
        <w:widowControl/>
        <w:jc w:val="center"/>
        <w:rPr>
          <w:rFonts w:hint="eastAsia" w:ascii="宋体" w:hAnsi="宋体" w:eastAsia="宋体" w:cs="宋体"/>
          <w:szCs w:val="21"/>
        </w:rPr>
      </w:pPr>
      <w:r>
        <w:rPr>
          <w:rFonts w:hint="eastAsia" w:ascii="宋体" w:hAnsi="宋体" w:eastAsia="宋体" w:cs="宋体"/>
          <w:szCs w:val="21"/>
        </w:rPr>
        <w:t xml:space="preserve">      </w:t>
      </w:r>
      <w:r>
        <w:rPr>
          <w:rFonts w:hint="eastAsia" w:ascii="宋体" w:hAnsi="宋体" w:cs="宋体"/>
          <w:szCs w:val="21"/>
          <w:lang w:val="en-US" w:eastAsia="zh-CN"/>
        </w:rPr>
        <w:t xml:space="preserve">              </w:t>
      </w:r>
      <w:r>
        <w:rPr>
          <w:rFonts w:hint="eastAsia" w:ascii="宋体" w:hAnsi="宋体" w:eastAsia="宋体" w:cs="宋体"/>
          <w:szCs w:val="21"/>
        </w:rPr>
        <w:t xml:space="preserve">  帐       号：</w:t>
      </w:r>
    </w:p>
    <w:p w14:paraId="5F4608BB">
      <w:pPr>
        <w:widowControl/>
        <w:jc w:val="left"/>
        <w:rPr>
          <w:szCs w:val="21"/>
        </w:rPr>
      </w:pPr>
    </w:p>
    <w:p w14:paraId="57D9EE4D">
      <w:pPr>
        <w:widowControl/>
        <w:jc w:val="left"/>
        <w:rPr>
          <w:rFonts w:ascii="方正小标宋简体" w:hAnsi="黑体"/>
          <w:b/>
          <w:sz w:val="44"/>
          <w:szCs w:val="44"/>
        </w:rPr>
      </w:pPr>
      <w:r>
        <w:rPr>
          <w:rFonts w:ascii="方正小标宋简体" w:hAnsi="黑体"/>
          <w:b/>
          <w:sz w:val="44"/>
          <w:szCs w:val="44"/>
        </w:rPr>
        <w:br w:type="page"/>
      </w:r>
    </w:p>
    <w:p w14:paraId="26F1835C">
      <w:pPr>
        <w:widowControl/>
        <w:jc w:val="center"/>
        <w:outlineLvl w:val="0"/>
        <w:rPr>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4149090</wp:posOffset>
                </wp:positionH>
                <wp:positionV relativeFrom="paragraph">
                  <wp:posOffset>201930</wp:posOffset>
                </wp:positionV>
                <wp:extent cx="1165225" cy="346710"/>
                <wp:effectExtent l="4445" t="4445" r="30480" b="48895"/>
                <wp:wrapNone/>
                <wp:docPr id="1" name="Text Box 32"/>
                <wp:cNvGraphicFramePr/>
                <a:graphic xmlns:a="http://schemas.openxmlformats.org/drawingml/2006/main">
                  <a:graphicData uri="http://schemas.microsoft.com/office/word/2010/wordprocessingShape">
                    <wps:wsp>
                      <wps:cNvSpPr txBox="1"/>
                      <wps:spPr>
                        <a:xfrm>
                          <a:off x="0" y="0"/>
                          <a:ext cx="1219200" cy="600075"/>
                        </a:xfrm>
                        <a:prstGeom prst="rect">
                          <a:avLst/>
                        </a:prstGeom>
                        <a:solidFill>
                          <a:srgbClr val="FFFFFF"/>
                        </a:solidFill>
                        <a:ln w="6350" cap="flat" cmpd="sng">
                          <a:solidFill>
                            <a:srgbClr val="000000"/>
                          </a:solidFill>
                          <a:prstDash val="solid"/>
                          <a:miter/>
                          <a:headEnd type="none" w="med" len="med"/>
                          <a:tailEnd type="none" w="med" len="med"/>
                        </a:ln>
                        <a:effectLst>
                          <a:outerShdw dist="28398" dir="3806096" algn="ctr" rotWithShape="0">
                            <a:srgbClr val="243F60">
                              <a:alpha val="50000"/>
                            </a:srgbClr>
                          </a:outerShdw>
                        </a:effectLst>
                      </wps:spPr>
                      <wps:txbx>
                        <w:txbxContent>
                          <w:p w14:paraId="67633AA8">
                            <w:pPr>
                              <w:rPr>
                                <w:b/>
                                <w:sz w:val="24"/>
                              </w:rPr>
                            </w:pPr>
                            <w:r>
                              <w:rPr>
                                <w:rFonts w:hint="eastAsia"/>
                                <w:b/>
                                <w:sz w:val="24"/>
                              </w:rPr>
                              <w:t>正本（或副本）</w:t>
                            </w:r>
                          </w:p>
                        </w:txbxContent>
                      </wps:txbx>
                      <wps:bodyPr upright="1"/>
                    </wps:wsp>
                  </a:graphicData>
                </a:graphic>
              </wp:anchor>
            </w:drawing>
          </mc:Choice>
          <mc:Fallback>
            <w:pict>
              <v:shape id="Text Box 32" o:spid="_x0000_s1026" o:spt="202" type="#_x0000_t202" style="position:absolute;left:0pt;margin-left:326.7pt;margin-top:15.9pt;height:27.3pt;width:91.75pt;z-index:251659264;mso-width-relative:page;mso-height-relative:page;" fillcolor="#FFFFFF" filled="t" stroked="t" coordsize="21600,21600" o:gfxdata="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OTSnKvWAAAACQEAAA8AAAAAAAAAAQAgAAAA&#10;IgAAAGRycy9kb3ducmV2LnhtbFBLAQIUABQAAAAIAIdO4kBZGFzqRgIAAN0EAAAOAAAAAAAAAAEA&#10;IAAAACUBAABkcnMvZTJvRG9jLnhtbFBLBQYAAAAABgAGAFkBAADdBQAAAAA=&#10;">
                <v:fill on="t" focussize="0,0"/>
                <v:stroke weight="0.5pt" color="#000000" joinstyle="miter"/>
                <v:imagedata o:title=""/>
                <o:lock v:ext="edit" aspectratio="f"/>
                <v:shadow on="t" obscured="f" color="#243F60" opacity="32768f" offset="1pt,2pt" offset2="0pt,0pt" origin="0f,0f" matrix="65536f,0f,0f,65536f,0,0"/>
                <v:textbox>
                  <w:txbxContent>
                    <w:p w14:paraId="67633AA8">
                      <w:pPr>
                        <w:rPr>
                          <w:b/>
                          <w:sz w:val="24"/>
                        </w:rPr>
                      </w:pPr>
                      <w:r>
                        <w:rPr>
                          <w:rFonts w:hint="eastAsia"/>
                          <w:b/>
                          <w:sz w:val="24"/>
                        </w:rPr>
                        <w:t>正本（或副本）</w:t>
                      </w:r>
                    </w:p>
                  </w:txbxContent>
                </v:textbox>
              </v:shape>
            </w:pict>
          </mc:Fallback>
        </mc:AlternateContent>
      </w:r>
      <w:r>
        <w:rPr>
          <w:rFonts w:hint="eastAsia" w:ascii="方正小标宋简体" w:hAnsi="黑体"/>
          <w:b/>
          <w:sz w:val="44"/>
          <w:szCs w:val="44"/>
        </w:rPr>
        <w:t>第五章</w:t>
      </w:r>
    </w:p>
    <w:p w14:paraId="6638DE26">
      <w:pPr>
        <w:widowControl/>
        <w:rPr>
          <w:szCs w:val="21"/>
        </w:rPr>
      </w:pPr>
    </w:p>
    <w:p w14:paraId="35D54A61">
      <w:pPr>
        <w:widowControl/>
        <w:rPr>
          <w:szCs w:val="21"/>
        </w:rPr>
      </w:pPr>
    </w:p>
    <w:p w14:paraId="69D3B222">
      <w:pPr>
        <w:widowControl/>
        <w:rPr>
          <w:szCs w:val="21"/>
        </w:rPr>
      </w:pPr>
    </w:p>
    <w:p w14:paraId="1096C0FE">
      <w:pPr>
        <w:widowControl/>
        <w:rPr>
          <w:szCs w:val="21"/>
        </w:rPr>
      </w:pPr>
    </w:p>
    <w:p w14:paraId="28CBB0E8">
      <w:pPr>
        <w:widowControl/>
        <w:rPr>
          <w:szCs w:val="21"/>
        </w:rPr>
      </w:pPr>
    </w:p>
    <w:p w14:paraId="4199D6C4">
      <w:pPr>
        <w:spacing w:beforeLines="100"/>
        <w:jc w:val="center"/>
        <w:rPr>
          <w:rFonts w:ascii="方正小标宋简体" w:hAnsi="黑体"/>
          <w:b/>
          <w:sz w:val="32"/>
          <w:szCs w:val="32"/>
        </w:rPr>
      </w:pPr>
      <w:r>
        <w:rPr>
          <w:rFonts w:hint="eastAsia" w:ascii="方正小标宋简体" w:hAnsi="黑体"/>
          <w:b/>
          <w:sz w:val="32"/>
          <w:szCs w:val="32"/>
        </w:rPr>
        <w:t>2025年浏阳市经开区建设工程质量监督抽检服务项目</w:t>
      </w:r>
    </w:p>
    <w:p w14:paraId="0C089858">
      <w:pPr>
        <w:spacing w:beforeLines="100"/>
        <w:jc w:val="center"/>
        <w:rPr>
          <w:rFonts w:ascii="方正小标宋简体"/>
          <w:sz w:val="56"/>
          <w:szCs w:val="56"/>
        </w:rPr>
      </w:pPr>
      <w:r>
        <w:rPr>
          <w:rFonts w:hint="eastAsia" w:ascii="方正小标宋简体"/>
          <w:b/>
          <w:bCs/>
          <w:sz w:val="56"/>
          <w:szCs w:val="56"/>
        </w:rPr>
        <w:t>响</w:t>
      </w:r>
      <w:r>
        <w:rPr>
          <w:rFonts w:ascii="方正小标宋简体"/>
          <w:b/>
          <w:bCs/>
          <w:sz w:val="56"/>
          <w:szCs w:val="56"/>
        </w:rPr>
        <w:t xml:space="preserve">  </w:t>
      </w:r>
      <w:r>
        <w:rPr>
          <w:rFonts w:hint="eastAsia" w:ascii="方正小标宋简体"/>
          <w:b/>
          <w:bCs/>
          <w:sz w:val="56"/>
          <w:szCs w:val="56"/>
        </w:rPr>
        <w:t>应</w:t>
      </w:r>
      <w:r>
        <w:rPr>
          <w:rFonts w:ascii="方正小标宋简体"/>
          <w:b/>
          <w:bCs/>
          <w:sz w:val="56"/>
          <w:szCs w:val="56"/>
        </w:rPr>
        <w:t xml:space="preserve">  </w:t>
      </w:r>
      <w:r>
        <w:rPr>
          <w:rFonts w:hint="eastAsia" w:ascii="方正小标宋简体"/>
          <w:b/>
          <w:bCs/>
          <w:sz w:val="56"/>
          <w:szCs w:val="56"/>
        </w:rPr>
        <w:t>文</w:t>
      </w:r>
      <w:r>
        <w:rPr>
          <w:rFonts w:ascii="方正小标宋简体"/>
          <w:b/>
          <w:bCs/>
          <w:sz w:val="56"/>
          <w:szCs w:val="56"/>
        </w:rPr>
        <w:t xml:space="preserve">  </w:t>
      </w:r>
      <w:r>
        <w:rPr>
          <w:rFonts w:hint="eastAsia" w:ascii="方正小标宋简体"/>
          <w:b/>
          <w:bCs/>
          <w:sz w:val="56"/>
          <w:szCs w:val="56"/>
        </w:rPr>
        <w:t>件</w:t>
      </w:r>
    </w:p>
    <w:p w14:paraId="712CDB2A">
      <w:pPr>
        <w:spacing w:beforeLines="100"/>
        <w:jc w:val="center"/>
        <w:rPr>
          <w:rFonts w:ascii="黑体"/>
          <w:sz w:val="44"/>
          <w:szCs w:val="44"/>
        </w:rPr>
      </w:pPr>
    </w:p>
    <w:p w14:paraId="0D3A19A9">
      <w:pPr>
        <w:spacing w:beforeLines="100"/>
        <w:jc w:val="center"/>
        <w:rPr>
          <w:rFonts w:ascii="黑体"/>
          <w:sz w:val="44"/>
          <w:szCs w:val="44"/>
        </w:rPr>
      </w:pPr>
    </w:p>
    <w:p w14:paraId="0865F0A7">
      <w:pPr>
        <w:jc w:val="center"/>
        <w:rPr>
          <w:rFonts w:ascii="方正小标宋简体"/>
          <w:sz w:val="32"/>
          <w:szCs w:val="32"/>
        </w:rPr>
      </w:pPr>
    </w:p>
    <w:p w14:paraId="1D13A5A1">
      <w:pPr>
        <w:widowControl/>
        <w:rPr>
          <w:rFonts w:ascii="方正小标宋简体"/>
          <w:szCs w:val="21"/>
        </w:rPr>
      </w:pPr>
    </w:p>
    <w:p w14:paraId="35FD4697">
      <w:pPr>
        <w:widowControl/>
        <w:rPr>
          <w:szCs w:val="21"/>
        </w:rPr>
      </w:pPr>
    </w:p>
    <w:p w14:paraId="19F73ED5">
      <w:pPr>
        <w:widowControl/>
        <w:rPr>
          <w:szCs w:val="21"/>
        </w:rPr>
      </w:pPr>
    </w:p>
    <w:p w14:paraId="5B4BBBBC">
      <w:pPr>
        <w:widowControl/>
        <w:rPr>
          <w:szCs w:val="21"/>
        </w:rPr>
      </w:pPr>
    </w:p>
    <w:p w14:paraId="0D438200">
      <w:pPr>
        <w:widowControl/>
        <w:rPr>
          <w:szCs w:val="21"/>
        </w:rPr>
      </w:pPr>
    </w:p>
    <w:p w14:paraId="57B8B930">
      <w:pPr>
        <w:widowControl/>
        <w:rPr>
          <w:szCs w:val="21"/>
        </w:rPr>
      </w:pPr>
    </w:p>
    <w:p w14:paraId="633E353F">
      <w:pPr>
        <w:widowControl/>
        <w:rPr>
          <w:szCs w:val="21"/>
        </w:rPr>
      </w:pPr>
    </w:p>
    <w:p w14:paraId="35F2CEA9">
      <w:pPr>
        <w:widowControl/>
        <w:rPr>
          <w:szCs w:val="21"/>
        </w:rPr>
      </w:pPr>
    </w:p>
    <w:p w14:paraId="48D2ADCD">
      <w:pPr>
        <w:widowControl/>
        <w:rPr>
          <w:szCs w:val="21"/>
        </w:rPr>
      </w:pPr>
    </w:p>
    <w:p w14:paraId="34EB788F">
      <w:pPr>
        <w:widowControl/>
        <w:rPr>
          <w:szCs w:val="21"/>
        </w:rPr>
      </w:pPr>
    </w:p>
    <w:p w14:paraId="7919BB8D">
      <w:pPr>
        <w:widowControl/>
        <w:rPr>
          <w:szCs w:val="21"/>
        </w:rPr>
      </w:pPr>
    </w:p>
    <w:p w14:paraId="2A02BBF7">
      <w:pPr>
        <w:widowControl/>
        <w:rPr>
          <w:szCs w:val="21"/>
        </w:rPr>
      </w:pPr>
    </w:p>
    <w:p w14:paraId="074638C8">
      <w:pPr>
        <w:widowControl/>
        <w:rPr>
          <w:szCs w:val="21"/>
        </w:rPr>
      </w:pPr>
    </w:p>
    <w:p w14:paraId="45084715">
      <w:pPr>
        <w:widowControl/>
        <w:rPr>
          <w:szCs w:val="21"/>
        </w:rPr>
      </w:pPr>
    </w:p>
    <w:p w14:paraId="4C335279">
      <w:pPr>
        <w:spacing w:line="360" w:lineRule="auto"/>
        <w:jc w:val="left"/>
        <w:rPr>
          <w:rFonts w:ascii="黑体"/>
          <w:sz w:val="24"/>
          <w:szCs w:val="28"/>
        </w:rPr>
      </w:pPr>
      <w:r>
        <w:rPr>
          <w:rFonts w:ascii="黑体"/>
          <w:sz w:val="24"/>
          <w:szCs w:val="28"/>
        </w:rPr>
        <w:t xml:space="preserve">          </w:t>
      </w:r>
      <w:r>
        <w:rPr>
          <w:rFonts w:hint="eastAsia" w:ascii="黑体"/>
          <w:sz w:val="24"/>
          <w:szCs w:val="28"/>
        </w:rPr>
        <w:t>供应商：</w:t>
      </w:r>
      <w:r>
        <w:rPr>
          <w:rFonts w:ascii="黑体"/>
          <w:sz w:val="24"/>
          <w:szCs w:val="28"/>
        </w:rPr>
        <w:t xml:space="preserve">         </w:t>
      </w:r>
      <w:r>
        <w:rPr>
          <w:rFonts w:hint="eastAsia" w:ascii="黑体"/>
          <w:sz w:val="24"/>
          <w:szCs w:val="28"/>
        </w:rPr>
        <w:t>（盖单位章）</w:t>
      </w:r>
    </w:p>
    <w:p w14:paraId="1610F5E2">
      <w:pPr>
        <w:spacing w:line="360" w:lineRule="auto"/>
        <w:jc w:val="left"/>
        <w:rPr>
          <w:rFonts w:ascii="黑体"/>
          <w:sz w:val="28"/>
          <w:szCs w:val="28"/>
        </w:rPr>
      </w:pPr>
      <w:r>
        <w:rPr>
          <w:rFonts w:ascii="黑体"/>
          <w:sz w:val="24"/>
          <w:szCs w:val="28"/>
        </w:rPr>
        <w:t xml:space="preserve">          </w:t>
      </w:r>
      <w:r>
        <w:rPr>
          <w:rFonts w:hint="eastAsia" w:ascii="黑体"/>
          <w:sz w:val="24"/>
          <w:szCs w:val="28"/>
        </w:rPr>
        <w:t>法定代表人或其委托代理人：（签字</w:t>
      </w:r>
      <w:r>
        <w:rPr>
          <w:rFonts w:hint="eastAsia" w:ascii="黑体"/>
          <w:kern w:val="0"/>
          <w:sz w:val="24"/>
          <w:szCs w:val="28"/>
        </w:rPr>
        <w:t>或盖章</w:t>
      </w:r>
      <w:r>
        <w:rPr>
          <w:rFonts w:hint="eastAsia" w:ascii="黑体"/>
          <w:sz w:val="24"/>
          <w:szCs w:val="28"/>
        </w:rPr>
        <w:t>）</w:t>
      </w:r>
    </w:p>
    <w:p w14:paraId="78F3B0FD">
      <w:pPr>
        <w:spacing w:line="420" w:lineRule="exact"/>
        <w:jc w:val="center"/>
        <w:rPr>
          <w:rFonts w:ascii="黑体" w:hAnsi="黑体"/>
          <w:sz w:val="24"/>
          <w:szCs w:val="21"/>
        </w:rPr>
      </w:pPr>
      <w:r>
        <w:rPr>
          <w:rFonts w:hint="eastAsia" w:ascii="黑体" w:hAnsi="黑体"/>
          <w:sz w:val="24"/>
          <w:szCs w:val="28"/>
        </w:rPr>
        <w:t>年</w:t>
      </w:r>
      <w:r>
        <w:rPr>
          <w:rFonts w:ascii="黑体" w:hAnsi="黑体"/>
          <w:sz w:val="24"/>
          <w:szCs w:val="28"/>
        </w:rPr>
        <w:t xml:space="preserve">  </w:t>
      </w:r>
      <w:r>
        <w:rPr>
          <w:rFonts w:hint="eastAsia" w:ascii="黑体" w:hAnsi="黑体"/>
          <w:sz w:val="24"/>
          <w:szCs w:val="28"/>
        </w:rPr>
        <w:t>月</w:t>
      </w:r>
      <w:r>
        <w:rPr>
          <w:rFonts w:ascii="黑体" w:hAnsi="黑体"/>
          <w:sz w:val="24"/>
          <w:szCs w:val="28"/>
        </w:rPr>
        <w:t xml:space="preserve">   </w:t>
      </w:r>
      <w:r>
        <w:rPr>
          <w:rFonts w:hint="eastAsia" w:ascii="黑体" w:hAnsi="黑体"/>
          <w:sz w:val="24"/>
          <w:szCs w:val="28"/>
        </w:rPr>
        <w:t>日</w:t>
      </w:r>
    </w:p>
    <w:p w14:paraId="4865472F">
      <w:pPr>
        <w:widowControl/>
        <w:jc w:val="center"/>
        <w:rPr>
          <w:rFonts w:hint="eastAsia" w:ascii="宋体" w:hAnsi="宋体" w:eastAsia="宋体" w:cs="宋体"/>
          <w:b/>
          <w:sz w:val="40"/>
          <w:szCs w:val="44"/>
        </w:rPr>
      </w:pPr>
      <w:r>
        <w:rPr>
          <w:b/>
          <w:bCs/>
          <w:sz w:val="30"/>
          <w:szCs w:val="30"/>
        </w:rPr>
        <w:br w:type="page"/>
      </w:r>
      <w:r>
        <w:rPr>
          <w:rFonts w:hint="eastAsia" w:ascii="宋体" w:hAnsi="宋体" w:eastAsia="宋体" w:cs="宋体"/>
          <w:b/>
          <w:sz w:val="40"/>
          <w:szCs w:val="44"/>
        </w:rPr>
        <w:t>目  录</w:t>
      </w:r>
    </w:p>
    <w:p w14:paraId="2823DC9F">
      <w:pPr>
        <w:spacing w:line="520" w:lineRule="exact"/>
        <w:ind w:right="-76" w:rightChars="-36"/>
        <w:jc w:val="center"/>
        <w:rPr>
          <w:rFonts w:hint="eastAsia" w:ascii="宋体" w:hAnsi="宋体" w:eastAsia="宋体" w:cs="宋体"/>
          <w:b/>
          <w:bCs/>
          <w:sz w:val="30"/>
          <w:szCs w:val="30"/>
        </w:rPr>
      </w:pPr>
    </w:p>
    <w:p w14:paraId="1CBB6C03">
      <w:pPr>
        <w:numPr>
          <w:ilvl w:val="0"/>
          <w:numId w:val="7"/>
        </w:numPr>
        <w:spacing w:line="360" w:lineRule="auto"/>
        <w:rPr>
          <w:rFonts w:hint="eastAsia" w:ascii="宋体" w:hAnsi="宋体" w:eastAsia="宋体" w:cs="宋体"/>
          <w:szCs w:val="21"/>
        </w:rPr>
      </w:pPr>
      <w:r>
        <w:rPr>
          <w:rFonts w:hint="eastAsia" w:ascii="宋体" w:hAnsi="宋体" w:eastAsia="宋体" w:cs="宋体"/>
          <w:szCs w:val="21"/>
        </w:rPr>
        <w:t>开标一览表</w:t>
      </w:r>
    </w:p>
    <w:p w14:paraId="02ADE211">
      <w:pPr>
        <w:numPr>
          <w:ilvl w:val="0"/>
          <w:numId w:val="7"/>
        </w:numPr>
        <w:spacing w:line="360" w:lineRule="auto"/>
        <w:rPr>
          <w:rFonts w:hint="eastAsia" w:ascii="宋体" w:hAnsi="宋体" w:eastAsia="宋体" w:cs="宋体"/>
          <w:szCs w:val="21"/>
        </w:rPr>
      </w:pPr>
      <w:r>
        <w:rPr>
          <w:rFonts w:hint="eastAsia" w:ascii="宋体" w:hAnsi="宋体" w:eastAsia="宋体" w:cs="宋体"/>
          <w:szCs w:val="21"/>
        </w:rPr>
        <w:fldChar w:fldCharType="begin"/>
      </w:r>
      <w:r>
        <w:rPr>
          <w:rFonts w:hint="eastAsia" w:ascii="宋体" w:hAnsi="宋体" w:eastAsia="宋体" w:cs="宋体"/>
          <w:szCs w:val="21"/>
        </w:rPr>
        <w:instrText xml:space="preserve">HYPERLINK \l "_Toc300678570"</w:instrText>
      </w:r>
      <w:r>
        <w:rPr>
          <w:rFonts w:hint="eastAsia" w:ascii="宋体" w:hAnsi="宋体" w:eastAsia="宋体" w:cs="宋体"/>
          <w:szCs w:val="21"/>
        </w:rPr>
        <w:fldChar w:fldCharType="separate"/>
      </w:r>
      <w:r>
        <w:rPr>
          <w:rFonts w:hint="eastAsia" w:ascii="宋体" w:hAnsi="宋体" w:eastAsia="宋体" w:cs="宋体"/>
          <w:szCs w:val="21"/>
        </w:rPr>
        <w:t>法定代表人身份证明或附有法定代表人身份证明的授权委托书</w:t>
      </w:r>
      <w:r>
        <w:rPr>
          <w:rFonts w:hint="eastAsia" w:ascii="宋体" w:hAnsi="宋体" w:eastAsia="宋体" w:cs="宋体"/>
          <w:bCs/>
          <w:kern w:val="0"/>
          <w:szCs w:val="21"/>
        </w:rPr>
        <w:t>（格式见附件）</w:t>
      </w:r>
    </w:p>
    <w:p w14:paraId="29F24D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（2.1）法定代表人身份证明</w:t>
      </w:r>
      <w:r>
        <w:rPr>
          <w:rFonts w:hint="eastAsia" w:ascii="宋体" w:hAnsi="宋体" w:eastAsia="宋体" w:cs="宋体"/>
          <w:szCs w:val="21"/>
        </w:rPr>
        <w:fldChar w:fldCharType="end"/>
      </w:r>
    </w:p>
    <w:p w14:paraId="59D870A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（2.2）授权委托书</w:t>
      </w:r>
    </w:p>
    <w:p w14:paraId="46CBB02C">
      <w:pPr>
        <w:numPr>
          <w:ilvl w:val="0"/>
          <w:numId w:val="7"/>
        </w:numPr>
        <w:adjustRightInd w:val="0"/>
        <w:snapToGrid w:val="0"/>
        <w:spacing w:beforeLines="50" w:line="360" w:lineRule="auto"/>
        <w:outlineLvl w:val="9"/>
        <w:rPr>
          <w:rFonts w:hint="eastAsia" w:ascii="宋体" w:hAnsi="宋体" w:eastAsia="宋体" w:cs="宋体"/>
          <w:szCs w:val="21"/>
        </w:rPr>
      </w:pPr>
      <w:r>
        <w:rPr>
          <w:rFonts w:hint="eastAsia" w:ascii="宋体" w:hAnsi="宋体" w:eastAsia="宋体" w:cs="宋体"/>
          <w:szCs w:val="21"/>
        </w:rPr>
        <w:t>供应商资格要求的</w:t>
      </w:r>
      <w:r>
        <w:rPr>
          <w:rFonts w:hint="eastAsia" w:ascii="宋体" w:hAnsi="宋体" w:eastAsia="宋体" w:cs="宋体"/>
          <w:bCs/>
          <w:szCs w:val="21"/>
        </w:rPr>
        <w:t>证明材料</w:t>
      </w:r>
    </w:p>
    <w:p w14:paraId="4D7988B1">
      <w:pPr>
        <w:numPr>
          <w:ilvl w:val="0"/>
          <w:numId w:val="8"/>
        </w:numPr>
        <w:adjustRightInd w:val="0"/>
        <w:snapToGrid w:val="0"/>
        <w:spacing w:beforeLines="50" w:line="360" w:lineRule="auto"/>
        <w:outlineLvl w:val="9"/>
        <w:rPr>
          <w:rFonts w:hint="eastAsia" w:ascii="宋体" w:hAnsi="宋体" w:eastAsia="宋体" w:cs="宋体"/>
          <w:bCs/>
          <w:kern w:val="0"/>
          <w:szCs w:val="21"/>
        </w:rPr>
      </w:pPr>
      <w:r>
        <w:rPr>
          <w:rFonts w:hint="eastAsia" w:ascii="宋体" w:hAnsi="宋体" w:eastAsia="宋体" w:cs="宋体"/>
          <w:bCs/>
          <w:kern w:val="0"/>
          <w:szCs w:val="21"/>
        </w:rPr>
        <w:t>企业营业执照副本（或者法人登记证书）以及组织机构代码证副本复印件</w:t>
      </w:r>
    </w:p>
    <w:p w14:paraId="38948CE5">
      <w:pPr>
        <w:numPr>
          <w:ilvl w:val="0"/>
          <w:numId w:val="8"/>
        </w:numPr>
        <w:adjustRightInd w:val="0"/>
        <w:snapToGrid w:val="0"/>
        <w:spacing w:beforeLines="50" w:line="360" w:lineRule="auto"/>
        <w:outlineLvl w:val="9"/>
        <w:rPr>
          <w:rFonts w:hint="eastAsia" w:ascii="宋体" w:hAnsi="宋体" w:eastAsia="宋体" w:cs="宋体"/>
          <w:bCs/>
          <w:kern w:val="0"/>
          <w:szCs w:val="21"/>
        </w:rPr>
      </w:pPr>
      <w:r>
        <w:rPr>
          <w:rFonts w:hint="eastAsia" w:ascii="宋体" w:hAnsi="宋体" w:eastAsia="宋体" w:cs="宋体"/>
          <w:bCs/>
          <w:kern w:val="0"/>
          <w:szCs w:val="21"/>
        </w:rPr>
        <w:t>缴纳税收的证明材料</w:t>
      </w:r>
    </w:p>
    <w:p w14:paraId="5EE96D9E">
      <w:pPr>
        <w:numPr>
          <w:ilvl w:val="0"/>
          <w:numId w:val="8"/>
        </w:numPr>
        <w:adjustRightInd w:val="0"/>
        <w:snapToGrid w:val="0"/>
        <w:spacing w:beforeLines="50" w:line="360" w:lineRule="auto"/>
        <w:outlineLvl w:val="9"/>
        <w:rPr>
          <w:rFonts w:hint="eastAsia" w:ascii="宋体" w:hAnsi="宋体" w:eastAsia="宋体" w:cs="宋体"/>
          <w:bCs/>
          <w:kern w:val="0"/>
          <w:szCs w:val="21"/>
        </w:rPr>
      </w:pPr>
      <w:r>
        <w:rPr>
          <w:rFonts w:hint="eastAsia" w:ascii="宋体" w:hAnsi="宋体" w:eastAsia="宋体" w:cs="宋体"/>
          <w:bCs/>
          <w:kern w:val="0"/>
          <w:szCs w:val="21"/>
        </w:rPr>
        <w:t>缴纳社会保险费的证明材料</w:t>
      </w:r>
    </w:p>
    <w:p w14:paraId="6CD8E653">
      <w:pPr>
        <w:numPr>
          <w:ilvl w:val="0"/>
          <w:numId w:val="8"/>
        </w:numPr>
        <w:adjustRightInd w:val="0"/>
        <w:snapToGrid w:val="0"/>
        <w:spacing w:beforeLines="50" w:line="360" w:lineRule="auto"/>
        <w:outlineLvl w:val="9"/>
        <w:rPr>
          <w:rFonts w:hint="eastAsia" w:ascii="宋体" w:hAnsi="宋体" w:eastAsia="宋体" w:cs="宋体"/>
          <w:bCs/>
          <w:kern w:val="0"/>
          <w:szCs w:val="21"/>
        </w:rPr>
      </w:pPr>
      <w:r>
        <w:rPr>
          <w:rFonts w:hint="eastAsia" w:ascii="宋体" w:hAnsi="宋体" w:eastAsia="宋体" w:cs="宋体"/>
          <w:bCs/>
          <w:kern w:val="0"/>
          <w:szCs w:val="21"/>
        </w:rPr>
        <w:t>特定资格条件证明资料（如有）</w:t>
      </w:r>
    </w:p>
    <w:p w14:paraId="6DC9CB61">
      <w:pPr>
        <w:numPr>
          <w:ilvl w:val="0"/>
          <w:numId w:val="8"/>
        </w:numPr>
        <w:adjustRightInd w:val="0"/>
        <w:snapToGrid w:val="0"/>
        <w:spacing w:beforeLines="50" w:line="360" w:lineRule="auto"/>
        <w:outlineLvl w:val="9"/>
        <w:rPr>
          <w:rFonts w:hint="eastAsia" w:ascii="宋体" w:hAnsi="宋体" w:eastAsia="宋体" w:cs="宋体"/>
          <w:bCs/>
          <w:kern w:val="0"/>
          <w:szCs w:val="21"/>
        </w:rPr>
      </w:pPr>
      <w:r>
        <w:rPr>
          <w:rFonts w:hint="eastAsia" w:ascii="宋体" w:hAnsi="宋体" w:eastAsia="宋体" w:cs="宋体"/>
          <w:bCs/>
          <w:kern w:val="0"/>
          <w:szCs w:val="21"/>
        </w:rPr>
        <w:t>中小企业声明函（格式见附件）（如需）</w:t>
      </w:r>
    </w:p>
    <w:p w14:paraId="77231ECB">
      <w:pPr>
        <w:numPr>
          <w:ilvl w:val="0"/>
          <w:numId w:val="7"/>
        </w:numPr>
        <w:spacing w:line="360" w:lineRule="auto"/>
        <w:outlineLvl w:val="9"/>
        <w:rPr>
          <w:rFonts w:hint="eastAsia" w:ascii="宋体" w:hAnsi="宋体" w:eastAsia="宋体" w:cs="宋体"/>
          <w:szCs w:val="21"/>
        </w:rPr>
      </w:pPr>
      <w:r>
        <w:rPr>
          <w:rFonts w:hint="eastAsia" w:ascii="宋体" w:hAnsi="宋体" w:eastAsia="宋体" w:cs="宋体"/>
          <w:szCs w:val="21"/>
        </w:rPr>
        <w:t>技术方案及业绩证明（适用于综合评分法）</w:t>
      </w:r>
    </w:p>
    <w:p w14:paraId="7BF47BD2">
      <w:pPr>
        <w:numPr>
          <w:ilvl w:val="0"/>
          <w:numId w:val="9"/>
        </w:numPr>
        <w:spacing w:line="360" w:lineRule="auto"/>
        <w:ind w:firstLine="420" w:firstLineChars="200"/>
        <w:outlineLvl w:val="9"/>
        <w:rPr>
          <w:rFonts w:hint="eastAsia" w:ascii="宋体" w:hAnsi="宋体" w:eastAsia="宋体" w:cs="宋体"/>
          <w:szCs w:val="21"/>
        </w:rPr>
      </w:pPr>
      <w:r>
        <w:rPr>
          <w:rFonts w:hint="eastAsia" w:ascii="宋体" w:hAnsi="宋体" w:eastAsia="宋体" w:cs="宋体"/>
          <w:szCs w:val="21"/>
        </w:rPr>
        <w:t>技术方案</w:t>
      </w:r>
    </w:p>
    <w:p w14:paraId="3018AEBC">
      <w:pPr>
        <w:numPr>
          <w:ilvl w:val="0"/>
          <w:numId w:val="9"/>
        </w:numPr>
        <w:spacing w:line="360" w:lineRule="auto"/>
        <w:ind w:firstLine="420" w:firstLineChars="200"/>
        <w:outlineLvl w:val="9"/>
        <w:rPr>
          <w:rFonts w:hint="eastAsia" w:ascii="宋体" w:hAnsi="宋体" w:eastAsia="宋体" w:cs="宋体"/>
          <w:szCs w:val="21"/>
        </w:rPr>
      </w:pPr>
      <w:r>
        <w:rPr>
          <w:rFonts w:hint="eastAsia" w:ascii="宋体" w:hAnsi="宋体" w:eastAsia="宋体" w:cs="宋体"/>
          <w:szCs w:val="21"/>
        </w:rPr>
        <w:t>业绩证明</w:t>
      </w:r>
    </w:p>
    <w:p w14:paraId="73609D5A">
      <w:pPr>
        <w:spacing w:line="360" w:lineRule="auto"/>
        <w:outlineLvl w:val="9"/>
        <w:rPr>
          <w:rFonts w:hint="eastAsia" w:ascii="宋体" w:hAnsi="宋体" w:eastAsia="宋体" w:cs="宋体"/>
          <w:szCs w:val="21"/>
        </w:rPr>
      </w:pPr>
      <w:r>
        <w:rPr>
          <w:rFonts w:hint="eastAsia" w:ascii="宋体" w:hAnsi="宋体" w:eastAsia="宋体" w:cs="宋体"/>
          <w:szCs w:val="21"/>
        </w:rPr>
        <w:t>五、供应商认为需提供的其他材料</w:t>
      </w:r>
    </w:p>
    <w:p w14:paraId="2BBA7EC2">
      <w:pPr>
        <w:spacing w:line="520" w:lineRule="exact"/>
        <w:ind w:left="420"/>
        <w:rPr>
          <w:rFonts w:hint="eastAsia" w:ascii="宋体" w:hAnsi="宋体" w:eastAsia="宋体" w:cs="宋体"/>
          <w:szCs w:val="21"/>
        </w:rPr>
      </w:pPr>
    </w:p>
    <w:p w14:paraId="0BF3F458">
      <w:pPr>
        <w:spacing w:line="520" w:lineRule="exact"/>
        <w:ind w:firstLine="481" w:firstLineChars="228"/>
        <w:jc w:val="center"/>
        <w:rPr>
          <w:rFonts w:hint="eastAsia" w:ascii="宋体" w:hAnsi="宋体" w:eastAsia="宋体" w:cs="宋体"/>
          <w:b/>
          <w:bCs/>
        </w:rPr>
      </w:pPr>
      <w:r>
        <w:rPr>
          <w:rFonts w:hint="eastAsia" w:ascii="宋体" w:hAnsi="宋体" w:eastAsia="宋体" w:cs="宋体"/>
          <w:b/>
          <w:bCs/>
        </w:rPr>
        <w:t>请严格按照此目录编排响应文件</w:t>
      </w:r>
    </w:p>
    <w:p w14:paraId="12D2DE09">
      <w:pPr>
        <w:widowControl/>
        <w:spacing w:line="520" w:lineRule="exact"/>
        <w:jc w:val="left"/>
        <w:rPr>
          <w:rFonts w:hint="eastAsia" w:ascii="宋体" w:hAnsi="宋体" w:eastAsia="宋体" w:cs="宋体"/>
          <w:bCs/>
          <w:sz w:val="24"/>
        </w:rPr>
      </w:pPr>
      <w:r>
        <w:rPr>
          <w:rFonts w:hint="eastAsia" w:ascii="宋体" w:hAnsi="宋体" w:eastAsia="宋体" w:cs="宋体"/>
          <w:bCs/>
          <w:sz w:val="24"/>
        </w:rPr>
        <w:br w:type="page"/>
      </w:r>
    </w:p>
    <w:p w14:paraId="2F0BAA2C">
      <w:pPr>
        <w:widowControl/>
        <w:jc w:val="left"/>
        <w:rPr>
          <w:rFonts w:hint="eastAsia" w:ascii="宋体" w:hAnsi="宋体" w:eastAsia="宋体" w:cs="宋体"/>
          <w:b/>
          <w:bCs/>
          <w:kern w:val="28"/>
          <w:sz w:val="24"/>
          <w:szCs w:val="32"/>
        </w:rPr>
      </w:pPr>
      <w:r>
        <w:rPr>
          <w:rFonts w:hint="eastAsia" w:ascii="宋体" w:hAnsi="宋体" w:eastAsia="宋体" w:cs="宋体"/>
          <w:b/>
          <w:bCs/>
          <w:kern w:val="28"/>
          <w:sz w:val="24"/>
          <w:szCs w:val="32"/>
        </w:rPr>
        <w:t>附件1</w:t>
      </w:r>
    </w:p>
    <w:p w14:paraId="2CC70224">
      <w:pPr>
        <w:widowControl/>
        <w:jc w:val="left"/>
        <w:rPr>
          <w:rFonts w:hint="eastAsia" w:ascii="宋体" w:hAnsi="宋体" w:eastAsia="宋体" w:cs="宋体"/>
          <w:b/>
          <w:bCs/>
          <w:kern w:val="28"/>
          <w:sz w:val="24"/>
          <w:szCs w:val="32"/>
        </w:rPr>
      </w:pPr>
    </w:p>
    <w:p w14:paraId="48A4F37D">
      <w:pPr>
        <w:adjustRightInd w:val="0"/>
        <w:snapToGrid w:val="0"/>
        <w:spacing w:line="360" w:lineRule="auto"/>
        <w:jc w:val="center"/>
        <w:rPr>
          <w:rFonts w:hint="eastAsia" w:ascii="宋体" w:hAnsi="宋体" w:eastAsia="宋体" w:cs="宋体"/>
          <w:b/>
          <w:sz w:val="28"/>
          <w:szCs w:val="28"/>
        </w:rPr>
      </w:pPr>
      <w:bookmarkStart w:id="17" w:name="_Toc23406"/>
      <w:r>
        <w:rPr>
          <w:rFonts w:hint="eastAsia" w:ascii="宋体" w:hAnsi="宋体" w:eastAsia="宋体" w:cs="宋体"/>
          <w:b/>
          <w:sz w:val="32"/>
          <w:szCs w:val="32"/>
        </w:rPr>
        <w:t>报价一览表</w:t>
      </w:r>
    </w:p>
    <w:p w14:paraId="2040A1A5">
      <w:pPr>
        <w:adjustRightInd w:val="0"/>
        <w:snapToGrid w:val="0"/>
        <w:jc w:val="center"/>
        <w:rPr>
          <w:rFonts w:hint="eastAsia" w:ascii="宋体" w:hAnsi="宋体" w:eastAsia="宋体" w:cs="宋体"/>
          <w:b/>
          <w:sz w:val="28"/>
          <w:szCs w:val="28"/>
        </w:rPr>
      </w:pPr>
    </w:p>
    <w:tbl>
      <w:tblPr>
        <w:tblStyle w:val="15"/>
        <w:tblW w:w="889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7226"/>
      </w:tblGrid>
      <w:tr w14:paraId="3890D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664" w:type="dxa"/>
            <w:vMerge w:val="restart"/>
            <w:tcBorders>
              <w:top w:val="double" w:color="auto" w:sz="4" w:space="0"/>
              <w:left w:val="double" w:color="auto" w:sz="4" w:space="0"/>
              <w:bottom w:val="single" w:color="auto" w:sz="6" w:space="0"/>
              <w:right w:val="single" w:color="auto" w:sz="6" w:space="0"/>
            </w:tcBorders>
            <w:vAlign w:val="center"/>
          </w:tcPr>
          <w:p w14:paraId="7D23BABF">
            <w:pPr>
              <w:ind w:right="-76" w:rightChars="-36"/>
              <w:jc w:val="center"/>
              <w:rPr>
                <w:rFonts w:hint="eastAsia" w:ascii="宋体" w:hAnsi="宋体" w:eastAsia="宋体" w:cs="宋体"/>
                <w:b/>
                <w:sz w:val="21"/>
                <w:szCs w:val="21"/>
              </w:rPr>
            </w:pPr>
            <w:r>
              <w:rPr>
                <w:rFonts w:hint="eastAsia" w:ascii="宋体" w:hAnsi="宋体" w:eastAsia="宋体" w:cs="宋体"/>
                <w:sz w:val="21"/>
                <w:szCs w:val="21"/>
              </w:rPr>
              <w:t>项目名称</w:t>
            </w:r>
          </w:p>
        </w:tc>
        <w:tc>
          <w:tcPr>
            <w:tcW w:w="7226" w:type="dxa"/>
            <w:vMerge w:val="restart"/>
            <w:tcBorders>
              <w:top w:val="double" w:color="auto" w:sz="4" w:space="0"/>
              <w:left w:val="single" w:color="auto" w:sz="6" w:space="0"/>
              <w:bottom w:val="single" w:color="auto" w:sz="6" w:space="0"/>
              <w:right w:val="single" w:color="auto" w:sz="6" w:space="0"/>
            </w:tcBorders>
            <w:vAlign w:val="center"/>
          </w:tcPr>
          <w:p w14:paraId="1F0F1F95">
            <w:pPr>
              <w:keepNext/>
              <w:keepLines/>
              <w:spacing w:before="340" w:after="330" w:line="578" w:lineRule="auto"/>
              <w:ind w:right="-76" w:rightChars="-36"/>
              <w:jc w:val="center"/>
              <w:outlineLvl w:val="0"/>
              <w:rPr>
                <w:rFonts w:hint="eastAsia" w:ascii="宋体" w:hAnsi="宋体" w:eastAsia="宋体" w:cs="宋体"/>
                <w:b/>
                <w:sz w:val="21"/>
                <w:szCs w:val="21"/>
              </w:rPr>
            </w:pPr>
          </w:p>
        </w:tc>
      </w:tr>
      <w:tr w14:paraId="6826E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64" w:type="dxa"/>
            <w:vMerge w:val="continue"/>
            <w:tcBorders>
              <w:top w:val="single" w:color="auto" w:sz="6" w:space="0"/>
              <w:left w:val="double" w:color="auto" w:sz="4" w:space="0"/>
              <w:bottom w:val="single" w:color="auto" w:sz="6" w:space="0"/>
              <w:right w:val="single" w:color="auto" w:sz="6" w:space="0"/>
            </w:tcBorders>
            <w:vAlign w:val="center"/>
          </w:tcPr>
          <w:p w14:paraId="0B310A19">
            <w:pPr>
              <w:keepNext/>
              <w:keepLines/>
              <w:tabs>
                <w:tab w:val="left" w:pos="403"/>
                <w:tab w:val="center" w:pos="3781"/>
              </w:tabs>
              <w:spacing w:before="340" w:after="330" w:line="420" w:lineRule="exact"/>
              <w:ind w:right="-5206" w:rightChars="-2479"/>
              <w:outlineLvl w:val="0"/>
              <w:rPr>
                <w:rFonts w:hint="eastAsia" w:ascii="宋体" w:hAnsi="宋体" w:eastAsia="宋体" w:cs="宋体"/>
                <w:sz w:val="21"/>
                <w:szCs w:val="21"/>
              </w:rPr>
            </w:pPr>
          </w:p>
        </w:tc>
        <w:tc>
          <w:tcPr>
            <w:tcW w:w="7226" w:type="dxa"/>
            <w:vMerge w:val="continue"/>
            <w:tcBorders>
              <w:top w:val="single" w:color="auto" w:sz="6" w:space="0"/>
              <w:left w:val="single" w:color="auto" w:sz="6" w:space="0"/>
              <w:bottom w:val="single" w:color="auto" w:sz="6" w:space="0"/>
              <w:right w:val="single" w:color="auto" w:sz="6" w:space="0"/>
            </w:tcBorders>
            <w:vAlign w:val="center"/>
          </w:tcPr>
          <w:p w14:paraId="128F51A2">
            <w:pPr>
              <w:keepNext/>
              <w:keepLines/>
              <w:spacing w:before="340" w:after="330" w:line="420" w:lineRule="exact"/>
              <w:jc w:val="center"/>
              <w:outlineLvl w:val="0"/>
              <w:rPr>
                <w:rFonts w:hint="eastAsia" w:ascii="宋体" w:hAnsi="宋体" w:eastAsia="宋体" w:cs="宋体"/>
                <w:sz w:val="21"/>
                <w:szCs w:val="21"/>
              </w:rPr>
            </w:pPr>
          </w:p>
        </w:tc>
      </w:tr>
      <w:tr w14:paraId="7E51E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664" w:type="dxa"/>
            <w:tcBorders>
              <w:top w:val="single" w:color="auto" w:sz="6" w:space="0"/>
              <w:left w:val="double" w:color="auto" w:sz="4" w:space="0"/>
              <w:right w:val="single" w:color="auto" w:sz="6" w:space="0"/>
            </w:tcBorders>
            <w:vAlign w:val="center"/>
          </w:tcPr>
          <w:p w14:paraId="6A13B228">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服务内容</w:t>
            </w:r>
          </w:p>
        </w:tc>
        <w:tc>
          <w:tcPr>
            <w:tcW w:w="7226" w:type="dxa"/>
            <w:tcBorders>
              <w:top w:val="single" w:color="auto" w:sz="6" w:space="0"/>
              <w:left w:val="single" w:color="auto" w:sz="6" w:space="0"/>
              <w:bottom w:val="single" w:color="auto" w:sz="6" w:space="0"/>
              <w:right w:val="double" w:color="auto" w:sz="4" w:space="0"/>
            </w:tcBorders>
            <w:vAlign w:val="center"/>
          </w:tcPr>
          <w:p w14:paraId="4C5F6B32">
            <w:pPr>
              <w:rPr>
                <w:rFonts w:hint="eastAsia" w:ascii="宋体" w:hAnsi="宋体" w:eastAsia="宋体" w:cs="宋体"/>
                <w:sz w:val="21"/>
                <w:szCs w:val="21"/>
              </w:rPr>
            </w:pPr>
            <w:r>
              <w:rPr>
                <w:rFonts w:hint="eastAsia" w:ascii="宋体" w:hAnsi="宋体" w:eastAsia="宋体" w:cs="宋体"/>
                <w:sz w:val="21"/>
                <w:szCs w:val="21"/>
              </w:rPr>
              <w:t>见采购需求</w:t>
            </w:r>
          </w:p>
        </w:tc>
      </w:tr>
      <w:tr w14:paraId="150C4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664" w:type="dxa"/>
            <w:tcBorders>
              <w:top w:val="single" w:color="auto" w:sz="6" w:space="0"/>
              <w:left w:val="double" w:color="auto" w:sz="4" w:space="0"/>
              <w:right w:val="single" w:color="auto" w:sz="6" w:space="0"/>
            </w:tcBorders>
            <w:vAlign w:val="center"/>
          </w:tcPr>
          <w:p w14:paraId="4743C9AB">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服务期限</w:t>
            </w:r>
          </w:p>
        </w:tc>
        <w:tc>
          <w:tcPr>
            <w:tcW w:w="7226" w:type="dxa"/>
            <w:tcBorders>
              <w:top w:val="single" w:color="auto" w:sz="6" w:space="0"/>
              <w:left w:val="single" w:color="auto" w:sz="6" w:space="0"/>
              <w:bottom w:val="single" w:color="auto" w:sz="6" w:space="0"/>
              <w:right w:val="double" w:color="auto" w:sz="4" w:space="0"/>
            </w:tcBorders>
            <w:vAlign w:val="center"/>
          </w:tcPr>
          <w:p w14:paraId="111C45C1">
            <w:pPr>
              <w:keepNext/>
              <w:keepLines/>
              <w:spacing w:before="340" w:after="330" w:line="420" w:lineRule="exact"/>
              <w:outlineLvl w:val="0"/>
              <w:rPr>
                <w:rFonts w:hint="eastAsia" w:ascii="宋体" w:hAnsi="宋体" w:eastAsia="宋体" w:cs="宋体"/>
                <w:sz w:val="21"/>
                <w:szCs w:val="21"/>
              </w:rPr>
            </w:pPr>
          </w:p>
        </w:tc>
      </w:tr>
      <w:tr w14:paraId="0ECE1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664" w:type="dxa"/>
            <w:tcBorders>
              <w:top w:val="single" w:color="auto" w:sz="6" w:space="0"/>
              <w:left w:val="double" w:color="auto" w:sz="4" w:space="0"/>
              <w:bottom w:val="single" w:color="auto" w:sz="6" w:space="0"/>
              <w:right w:val="single" w:color="auto" w:sz="6" w:space="0"/>
            </w:tcBorders>
            <w:vAlign w:val="center"/>
          </w:tcPr>
          <w:p w14:paraId="642C2DEB">
            <w:pPr>
              <w:spacing w:line="4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p>
          <w:p w14:paraId="72523928">
            <w:pPr>
              <w:spacing w:line="42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（优惠率）</w:t>
            </w:r>
          </w:p>
        </w:tc>
        <w:tc>
          <w:tcPr>
            <w:tcW w:w="7226" w:type="dxa"/>
            <w:tcBorders>
              <w:top w:val="single" w:color="auto" w:sz="6" w:space="0"/>
              <w:left w:val="single" w:color="auto" w:sz="6" w:space="0"/>
              <w:bottom w:val="single" w:color="auto" w:sz="6" w:space="0"/>
              <w:right w:val="double" w:color="auto" w:sz="4" w:space="0"/>
            </w:tcBorders>
            <w:vAlign w:val="center"/>
          </w:tcPr>
          <w:p w14:paraId="278C5DBC">
            <w:pPr>
              <w:jc w:val="both"/>
              <w:rPr>
                <w:rFonts w:hint="eastAsia" w:ascii="宋体" w:hAnsi="宋体" w:eastAsia="宋体" w:cs="宋体"/>
                <w:iCs/>
                <w:sz w:val="21"/>
                <w:szCs w:val="21"/>
                <w:lang w:val="en-US" w:eastAsia="zh-CN"/>
              </w:rPr>
            </w:pPr>
            <w:r>
              <w:rPr>
                <w:rFonts w:hint="eastAsia" w:ascii="宋体" w:hAnsi="宋体" w:cs="宋体"/>
                <w:b/>
                <w:bCs/>
                <w:iCs/>
                <w:sz w:val="21"/>
                <w:szCs w:val="21"/>
                <w:lang w:val="en-US" w:eastAsia="zh-CN"/>
              </w:rPr>
              <w:t>优惠率：    %</w:t>
            </w:r>
          </w:p>
        </w:tc>
      </w:tr>
      <w:tr w14:paraId="35A60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664" w:type="dxa"/>
            <w:tcBorders>
              <w:top w:val="single" w:color="auto" w:sz="6" w:space="0"/>
              <w:left w:val="double" w:color="auto" w:sz="4" w:space="0"/>
              <w:bottom w:val="single" w:color="auto" w:sz="6" w:space="0"/>
              <w:right w:val="single" w:color="auto" w:sz="6" w:space="0"/>
            </w:tcBorders>
            <w:vAlign w:val="center"/>
          </w:tcPr>
          <w:p w14:paraId="0EF1B067">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项目负责人及联系方式</w:t>
            </w:r>
          </w:p>
        </w:tc>
        <w:tc>
          <w:tcPr>
            <w:tcW w:w="7226" w:type="dxa"/>
            <w:tcBorders>
              <w:top w:val="single" w:color="auto" w:sz="6" w:space="0"/>
              <w:left w:val="single" w:color="auto" w:sz="6" w:space="0"/>
              <w:bottom w:val="single" w:color="auto" w:sz="6" w:space="0"/>
              <w:right w:val="double" w:color="auto" w:sz="4" w:space="0"/>
            </w:tcBorders>
            <w:vAlign w:val="center"/>
          </w:tcPr>
          <w:p w14:paraId="432F3126">
            <w:pPr>
              <w:keepNext/>
              <w:keepLines/>
              <w:spacing w:before="340" w:after="330" w:line="420" w:lineRule="exact"/>
              <w:ind w:firstLine="210" w:firstLineChars="100"/>
              <w:outlineLvl w:val="0"/>
              <w:rPr>
                <w:rFonts w:hint="eastAsia" w:ascii="宋体" w:hAnsi="宋体" w:eastAsia="宋体" w:cs="宋体"/>
                <w:sz w:val="21"/>
                <w:szCs w:val="21"/>
              </w:rPr>
            </w:pPr>
          </w:p>
        </w:tc>
      </w:tr>
      <w:tr w14:paraId="1894E0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664" w:type="dxa"/>
            <w:tcBorders>
              <w:top w:val="single" w:color="auto" w:sz="6" w:space="0"/>
              <w:left w:val="double" w:color="auto" w:sz="4" w:space="0"/>
              <w:bottom w:val="double" w:color="auto" w:sz="4" w:space="0"/>
              <w:right w:val="single" w:color="auto" w:sz="6" w:space="0"/>
            </w:tcBorders>
            <w:vAlign w:val="center"/>
          </w:tcPr>
          <w:p w14:paraId="2E33004D">
            <w:pPr>
              <w:spacing w:line="420" w:lineRule="exact"/>
              <w:jc w:val="center"/>
              <w:rPr>
                <w:rFonts w:hint="eastAsia" w:ascii="宋体" w:hAnsi="宋体" w:eastAsia="宋体" w:cs="宋体"/>
                <w:sz w:val="21"/>
                <w:szCs w:val="21"/>
              </w:rPr>
            </w:pPr>
            <w:r>
              <w:rPr>
                <w:rFonts w:hint="eastAsia" w:ascii="宋体" w:hAnsi="宋体" w:eastAsia="宋体" w:cs="宋体"/>
                <w:sz w:val="21"/>
                <w:szCs w:val="21"/>
              </w:rPr>
              <w:t>备  注</w:t>
            </w:r>
          </w:p>
        </w:tc>
        <w:tc>
          <w:tcPr>
            <w:tcW w:w="7226" w:type="dxa"/>
            <w:tcBorders>
              <w:top w:val="single" w:color="auto" w:sz="6" w:space="0"/>
              <w:left w:val="single" w:color="auto" w:sz="6" w:space="0"/>
              <w:bottom w:val="double" w:color="auto" w:sz="4" w:space="0"/>
              <w:right w:val="double" w:color="auto" w:sz="4" w:space="0"/>
            </w:tcBorders>
            <w:vAlign w:val="center"/>
          </w:tcPr>
          <w:p w14:paraId="1787A900">
            <w:pPr>
              <w:spacing w:line="420" w:lineRule="exact"/>
              <w:rPr>
                <w:rFonts w:hint="eastAsia" w:ascii="宋体" w:hAnsi="宋体" w:eastAsia="宋体" w:cs="宋体"/>
                <w:sz w:val="21"/>
                <w:szCs w:val="21"/>
              </w:rPr>
            </w:pPr>
            <w:r>
              <w:rPr>
                <w:rFonts w:hint="eastAsia" w:ascii="宋体" w:hAnsi="宋体" w:eastAsia="宋体" w:cs="宋体"/>
                <w:sz w:val="21"/>
                <w:szCs w:val="21"/>
              </w:rPr>
              <w:t>我公司愿意接受</w:t>
            </w:r>
            <w:r>
              <w:rPr>
                <w:rFonts w:hint="eastAsia" w:ascii="宋体" w:hAnsi="宋体" w:eastAsia="宋体" w:cs="宋体"/>
                <w:b/>
                <w:bCs/>
                <w:sz w:val="21"/>
                <w:szCs w:val="21"/>
              </w:rPr>
              <w:t>采购文件</w:t>
            </w:r>
            <w:r>
              <w:rPr>
                <w:rFonts w:hint="eastAsia" w:ascii="宋体" w:hAnsi="宋体" w:eastAsia="宋体" w:cs="宋体"/>
                <w:bCs/>
                <w:sz w:val="21"/>
                <w:szCs w:val="21"/>
              </w:rPr>
              <w:t>中</w:t>
            </w:r>
            <w:r>
              <w:rPr>
                <w:rFonts w:hint="eastAsia" w:ascii="宋体" w:hAnsi="宋体" w:eastAsia="宋体" w:cs="宋体"/>
                <w:sz w:val="21"/>
                <w:szCs w:val="21"/>
              </w:rPr>
              <w:t>的所有条款内容，并将此列入合同。</w:t>
            </w:r>
          </w:p>
        </w:tc>
      </w:tr>
    </w:tbl>
    <w:p w14:paraId="5C0A6BA9">
      <w:pPr>
        <w:adjustRightInd w:val="0"/>
        <w:snapToGrid w:val="0"/>
        <w:jc w:val="center"/>
        <w:rPr>
          <w:rFonts w:hint="eastAsia" w:ascii="宋体" w:hAnsi="宋体" w:eastAsia="宋体" w:cs="宋体"/>
          <w:b/>
          <w:sz w:val="28"/>
          <w:szCs w:val="28"/>
        </w:rPr>
      </w:pPr>
    </w:p>
    <w:p w14:paraId="14015203">
      <w:pPr>
        <w:adjustRightInd w:val="0"/>
        <w:snapToGrid w:val="0"/>
        <w:spacing w:line="360" w:lineRule="auto"/>
        <w:rPr>
          <w:rFonts w:hint="eastAsia" w:ascii="宋体" w:hAnsi="宋体" w:eastAsia="宋体" w:cs="宋体"/>
          <w:sz w:val="21"/>
          <w:szCs w:val="21"/>
        </w:rPr>
      </w:pPr>
      <w:r>
        <w:rPr>
          <w:rFonts w:hint="eastAsia" w:ascii="宋体" w:hAnsi="宋体" w:eastAsia="宋体" w:cs="宋体"/>
          <w:sz w:val="21"/>
          <w:szCs w:val="21"/>
        </w:rPr>
        <w:t>说明:</w:t>
      </w:r>
      <w:r>
        <w:rPr>
          <w:rFonts w:hint="eastAsia" w:ascii="宋体" w:hAnsi="宋体" w:eastAsia="宋体" w:cs="宋体"/>
          <w:b w:val="0"/>
          <w:bCs w:val="0"/>
          <w:color w:val="auto"/>
          <w:sz w:val="21"/>
          <w:szCs w:val="21"/>
          <w:lang w:val="en-US" w:eastAsia="zh-CN"/>
        </w:rPr>
        <w:t>供应商依据项目清单计价表，报整体项目清单的优惠率（结算价格=单价上限值</w:t>
      </w:r>
      <w:r>
        <w:rPr>
          <w:rFonts w:hint="default"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lang w:val="en-US" w:eastAsia="zh-CN"/>
        </w:rPr>
        <w:t>（1-中标优惠率）</w:t>
      </w:r>
    </w:p>
    <w:p w14:paraId="41D759F5">
      <w:pPr>
        <w:adjustRightInd w:val="0"/>
        <w:snapToGrid w:val="0"/>
        <w:spacing w:line="360" w:lineRule="auto"/>
        <w:ind w:left="-88" w:leftChars="-42" w:firstLine="315" w:firstLineChars="150"/>
        <w:rPr>
          <w:rFonts w:hint="eastAsia" w:ascii="宋体" w:hAnsi="宋体" w:eastAsia="宋体" w:cs="宋体"/>
          <w:szCs w:val="21"/>
        </w:rPr>
      </w:pPr>
    </w:p>
    <w:p w14:paraId="22427902">
      <w:pPr>
        <w:pStyle w:val="6"/>
        <w:rPr>
          <w:rFonts w:hint="eastAsia" w:ascii="宋体" w:hAnsi="宋体" w:eastAsia="宋体" w:cs="宋体"/>
          <w:szCs w:val="21"/>
        </w:rPr>
      </w:pPr>
    </w:p>
    <w:p w14:paraId="10819827">
      <w:pPr>
        <w:pStyle w:val="7"/>
        <w:rPr>
          <w:rFonts w:hint="eastAsia"/>
        </w:rPr>
      </w:pPr>
    </w:p>
    <w:p w14:paraId="5294903E">
      <w:pPr>
        <w:adjustRightInd w:val="0"/>
        <w:snapToGrid w:val="0"/>
        <w:spacing w:line="360" w:lineRule="auto"/>
        <w:rPr>
          <w:rFonts w:hint="eastAsia" w:ascii="宋体" w:hAnsi="宋体" w:eastAsia="宋体" w:cs="宋体"/>
          <w:szCs w:val="21"/>
          <w:u w:val="single"/>
        </w:rPr>
      </w:pPr>
      <w:r>
        <w:rPr>
          <w:rFonts w:hint="eastAsia" w:ascii="宋体" w:hAnsi="宋体" w:eastAsia="宋体" w:cs="宋体"/>
          <w:szCs w:val="21"/>
        </w:rPr>
        <w:t>供应商（盖单位章）：</w:t>
      </w:r>
    </w:p>
    <w:p w14:paraId="3351AE1C">
      <w:pPr>
        <w:adjustRightInd w:val="0"/>
        <w:snapToGrid w:val="0"/>
        <w:spacing w:line="360" w:lineRule="auto"/>
        <w:rPr>
          <w:rFonts w:hint="eastAsia" w:ascii="宋体" w:hAnsi="宋体" w:eastAsia="宋体" w:cs="宋体"/>
          <w:szCs w:val="21"/>
        </w:rPr>
      </w:pPr>
    </w:p>
    <w:p w14:paraId="4B0010B5">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法定代表人或其委托代理人签字：</w:t>
      </w:r>
    </w:p>
    <w:p w14:paraId="2C9FF1CA">
      <w:pPr>
        <w:adjustRightInd w:val="0"/>
        <w:snapToGrid w:val="0"/>
        <w:spacing w:line="360" w:lineRule="auto"/>
        <w:rPr>
          <w:rFonts w:hint="eastAsia" w:ascii="宋体" w:hAnsi="宋体" w:eastAsia="宋体" w:cs="宋体"/>
          <w:szCs w:val="21"/>
        </w:rPr>
      </w:pPr>
    </w:p>
    <w:p w14:paraId="6E04C104">
      <w:pPr>
        <w:adjustRightInd w:val="0"/>
        <w:snapToGrid w:val="0"/>
        <w:spacing w:line="360" w:lineRule="auto"/>
        <w:rPr>
          <w:rFonts w:hint="eastAsia" w:ascii="宋体" w:hAnsi="宋体" w:eastAsia="宋体" w:cs="宋体"/>
          <w:szCs w:val="21"/>
        </w:rPr>
      </w:pPr>
      <w:r>
        <w:rPr>
          <w:rFonts w:hint="eastAsia" w:ascii="宋体" w:hAnsi="宋体" w:eastAsia="宋体" w:cs="宋体"/>
          <w:szCs w:val="21"/>
        </w:rPr>
        <w:t>日期：     年   月   日</w:t>
      </w:r>
      <w:bookmarkEnd w:id="17"/>
    </w:p>
    <w:p w14:paraId="6E94D440">
      <w:pPr>
        <w:adjustRightInd w:val="0"/>
        <w:snapToGrid w:val="0"/>
        <w:spacing w:line="360" w:lineRule="auto"/>
        <w:ind w:right="24"/>
        <w:rPr>
          <w:rFonts w:hint="eastAsia" w:ascii="宋体" w:hAnsi="宋体" w:eastAsia="宋体" w:cs="宋体"/>
          <w:bCs/>
          <w:sz w:val="24"/>
        </w:rPr>
      </w:pPr>
    </w:p>
    <w:p w14:paraId="67CFE06E">
      <w:pPr>
        <w:adjustRightInd w:val="0"/>
        <w:snapToGrid w:val="0"/>
        <w:spacing w:line="360" w:lineRule="auto"/>
        <w:ind w:right="24"/>
        <w:rPr>
          <w:rFonts w:hint="eastAsia" w:ascii="宋体" w:hAnsi="宋体" w:eastAsia="宋体" w:cs="宋体"/>
          <w:bCs/>
          <w:sz w:val="24"/>
        </w:rPr>
      </w:pPr>
      <w:r>
        <w:rPr>
          <w:rFonts w:hint="eastAsia" w:ascii="宋体" w:hAnsi="宋体" w:eastAsia="宋体" w:cs="宋体"/>
          <w:bCs/>
          <w:sz w:val="24"/>
        </w:rPr>
        <w:br w:type="page"/>
      </w:r>
      <w:r>
        <w:rPr>
          <w:rFonts w:hint="eastAsia" w:ascii="宋体" w:hAnsi="宋体" w:eastAsia="宋体" w:cs="宋体"/>
          <w:bCs/>
          <w:sz w:val="24"/>
        </w:rPr>
        <w:t>附件2-1：</w:t>
      </w:r>
    </w:p>
    <w:p w14:paraId="46F7C66F">
      <w:pPr>
        <w:adjustRightInd w:val="0"/>
        <w:snapToGrid w:val="0"/>
        <w:spacing w:line="360" w:lineRule="auto"/>
        <w:ind w:right="24"/>
        <w:rPr>
          <w:rFonts w:hint="eastAsia" w:ascii="宋体" w:hAnsi="宋体" w:eastAsia="宋体" w:cs="宋体"/>
          <w:b/>
          <w:sz w:val="28"/>
          <w:szCs w:val="28"/>
        </w:rPr>
      </w:pPr>
    </w:p>
    <w:p w14:paraId="4CB44EAD">
      <w:pPr>
        <w:adjustRightInd w:val="0"/>
        <w:snapToGrid w:val="0"/>
        <w:spacing w:line="360" w:lineRule="auto"/>
        <w:ind w:right="24"/>
        <w:jc w:val="center"/>
        <w:rPr>
          <w:rFonts w:hint="eastAsia" w:ascii="宋体" w:hAnsi="宋体" w:eastAsia="宋体" w:cs="宋体"/>
          <w:b/>
          <w:sz w:val="28"/>
          <w:szCs w:val="28"/>
        </w:rPr>
      </w:pPr>
      <w:r>
        <w:rPr>
          <w:rFonts w:hint="eastAsia" w:ascii="宋体" w:hAnsi="宋体" w:eastAsia="宋体" w:cs="宋体"/>
          <w:b/>
          <w:sz w:val="28"/>
          <w:szCs w:val="28"/>
        </w:rPr>
        <w:t>法定代表人身份证明(法定代表人参加投标)</w:t>
      </w:r>
    </w:p>
    <w:p w14:paraId="6BE2F2B6">
      <w:pPr>
        <w:snapToGrid w:val="0"/>
        <w:spacing w:line="480" w:lineRule="auto"/>
        <w:rPr>
          <w:rFonts w:hint="eastAsia" w:ascii="宋体" w:hAnsi="宋体" w:eastAsia="宋体" w:cs="宋体"/>
          <w:sz w:val="22"/>
          <w:szCs w:val="21"/>
        </w:rPr>
      </w:pPr>
    </w:p>
    <w:p w14:paraId="667AFCC1">
      <w:pPr>
        <w:autoSpaceDE w:val="0"/>
        <w:autoSpaceDN w:val="0"/>
        <w:adjustRightInd w:val="0"/>
        <w:snapToGrid w:val="0"/>
        <w:spacing w:beforeLines="50" w:line="360" w:lineRule="auto"/>
        <w:jc w:val="left"/>
        <w:rPr>
          <w:rFonts w:hint="eastAsia" w:ascii="宋体" w:hAnsi="宋体" w:eastAsia="宋体" w:cs="宋体"/>
          <w:kern w:val="0"/>
          <w:sz w:val="22"/>
          <w:szCs w:val="21"/>
        </w:rPr>
      </w:pPr>
      <w:r>
        <w:rPr>
          <w:rFonts w:hint="eastAsia" w:ascii="宋体" w:hAnsi="宋体" w:eastAsia="宋体" w:cs="宋体"/>
          <w:sz w:val="22"/>
          <w:szCs w:val="21"/>
        </w:rPr>
        <w:t>供应商</w:t>
      </w:r>
      <w:r>
        <w:rPr>
          <w:rFonts w:hint="eastAsia" w:ascii="宋体" w:hAnsi="宋体" w:eastAsia="宋体" w:cs="宋体"/>
          <w:kern w:val="0"/>
          <w:sz w:val="22"/>
          <w:szCs w:val="21"/>
        </w:rPr>
        <w:t>名称：</w:t>
      </w:r>
    </w:p>
    <w:p w14:paraId="550151A7">
      <w:pPr>
        <w:autoSpaceDE w:val="0"/>
        <w:autoSpaceDN w:val="0"/>
        <w:adjustRightInd w:val="0"/>
        <w:snapToGrid w:val="0"/>
        <w:spacing w:beforeLines="50" w:line="360" w:lineRule="auto"/>
        <w:jc w:val="left"/>
        <w:rPr>
          <w:rFonts w:hint="eastAsia" w:ascii="宋体" w:hAnsi="宋体" w:eastAsia="宋体" w:cs="宋体"/>
          <w:kern w:val="0"/>
          <w:sz w:val="22"/>
          <w:szCs w:val="21"/>
        </w:rPr>
      </w:pPr>
      <w:r>
        <w:rPr>
          <w:rFonts w:hint="eastAsia" w:ascii="宋体" w:hAnsi="宋体" w:eastAsia="宋体" w:cs="宋体"/>
          <w:kern w:val="0"/>
          <w:sz w:val="22"/>
          <w:szCs w:val="21"/>
        </w:rPr>
        <w:t>注册号：</w:t>
      </w:r>
    </w:p>
    <w:p w14:paraId="16C2556E">
      <w:pPr>
        <w:autoSpaceDE w:val="0"/>
        <w:autoSpaceDN w:val="0"/>
        <w:adjustRightInd w:val="0"/>
        <w:snapToGrid w:val="0"/>
        <w:spacing w:beforeLines="50" w:line="360" w:lineRule="auto"/>
        <w:jc w:val="left"/>
        <w:rPr>
          <w:rFonts w:hint="eastAsia" w:ascii="宋体" w:hAnsi="宋体" w:eastAsia="宋体" w:cs="宋体"/>
          <w:kern w:val="0"/>
          <w:sz w:val="22"/>
          <w:szCs w:val="21"/>
        </w:rPr>
      </w:pPr>
      <w:r>
        <w:rPr>
          <w:rFonts w:hint="eastAsia" w:ascii="宋体" w:hAnsi="宋体" w:eastAsia="宋体" w:cs="宋体"/>
          <w:kern w:val="0"/>
          <w:sz w:val="22"/>
          <w:szCs w:val="21"/>
        </w:rPr>
        <w:t>注册地址：</w:t>
      </w:r>
    </w:p>
    <w:p w14:paraId="0B43C13E">
      <w:pPr>
        <w:autoSpaceDE w:val="0"/>
        <w:autoSpaceDN w:val="0"/>
        <w:adjustRightInd w:val="0"/>
        <w:snapToGrid w:val="0"/>
        <w:spacing w:beforeLines="50" w:line="360" w:lineRule="auto"/>
        <w:jc w:val="left"/>
        <w:rPr>
          <w:rFonts w:hint="eastAsia" w:ascii="宋体" w:hAnsi="宋体" w:eastAsia="宋体" w:cs="宋体"/>
          <w:kern w:val="0"/>
          <w:sz w:val="22"/>
          <w:szCs w:val="21"/>
        </w:rPr>
      </w:pPr>
      <w:r>
        <w:rPr>
          <w:rFonts w:hint="eastAsia" w:ascii="宋体" w:hAnsi="宋体" w:eastAsia="宋体" w:cs="宋体"/>
          <w:kern w:val="0"/>
          <w:sz w:val="22"/>
          <w:szCs w:val="21"/>
        </w:rPr>
        <w:t>成立时间： 年 月 日</w:t>
      </w:r>
    </w:p>
    <w:p w14:paraId="09482E4A">
      <w:pPr>
        <w:autoSpaceDE w:val="0"/>
        <w:autoSpaceDN w:val="0"/>
        <w:adjustRightInd w:val="0"/>
        <w:snapToGrid w:val="0"/>
        <w:spacing w:beforeLines="50" w:line="360" w:lineRule="auto"/>
        <w:jc w:val="left"/>
        <w:rPr>
          <w:rFonts w:hint="eastAsia" w:ascii="宋体" w:hAnsi="宋体" w:eastAsia="宋体" w:cs="宋体"/>
          <w:kern w:val="0"/>
          <w:sz w:val="22"/>
          <w:szCs w:val="21"/>
          <w:u w:val="single"/>
        </w:rPr>
      </w:pPr>
      <w:r>
        <w:rPr>
          <w:rFonts w:hint="eastAsia" w:ascii="宋体" w:hAnsi="宋体" w:eastAsia="宋体" w:cs="宋体"/>
          <w:kern w:val="0"/>
          <w:sz w:val="22"/>
          <w:szCs w:val="21"/>
        </w:rPr>
        <w:t>经营期限：</w:t>
      </w:r>
    </w:p>
    <w:p w14:paraId="0C5B08CA">
      <w:pPr>
        <w:autoSpaceDE w:val="0"/>
        <w:autoSpaceDN w:val="0"/>
        <w:adjustRightInd w:val="0"/>
        <w:snapToGrid w:val="0"/>
        <w:spacing w:beforeLines="50" w:line="360" w:lineRule="auto"/>
        <w:jc w:val="left"/>
        <w:rPr>
          <w:rFonts w:hint="eastAsia" w:ascii="宋体" w:hAnsi="宋体" w:eastAsia="宋体" w:cs="宋体"/>
          <w:kern w:val="0"/>
          <w:sz w:val="22"/>
          <w:szCs w:val="21"/>
          <w:u w:val="single"/>
        </w:rPr>
      </w:pPr>
      <w:r>
        <w:rPr>
          <w:rFonts w:hint="eastAsia" w:ascii="宋体" w:hAnsi="宋体" w:eastAsia="宋体" w:cs="宋体"/>
          <w:kern w:val="0"/>
          <w:sz w:val="22"/>
          <w:szCs w:val="21"/>
        </w:rPr>
        <w:t>经营范围：      主营：      兼营：</w:t>
      </w:r>
    </w:p>
    <w:p w14:paraId="086B0005">
      <w:pPr>
        <w:autoSpaceDE w:val="0"/>
        <w:autoSpaceDN w:val="0"/>
        <w:adjustRightInd w:val="0"/>
        <w:snapToGrid w:val="0"/>
        <w:spacing w:beforeLines="50" w:line="360" w:lineRule="auto"/>
        <w:jc w:val="left"/>
        <w:rPr>
          <w:rFonts w:hint="eastAsia" w:ascii="宋体" w:hAnsi="宋体" w:eastAsia="宋体" w:cs="宋体"/>
          <w:kern w:val="0"/>
          <w:sz w:val="22"/>
          <w:szCs w:val="21"/>
        </w:rPr>
      </w:pPr>
      <w:r>
        <w:rPr>
          <w:rFonts w:hint="eastAsia" w:ascii="宋体" w:hAnsi="宋体" w:eastAsia="宋体" w:cs="宋体"/>
          <w:kern w:val="0"/>
          <w:sz w:val="22"/>
          <w:szCs w:val="21"/>
        </w:rPr>
        <w:t>姓名： 性别： 年龄： 系（</w:t>
      </w:r>
      <w:r>
        <w:rPr>
          <w:rFonts w:hint="eastAsia" w:ascii="宋体" w:hAnsi="宋体" w:eastAsia="宋体" w:cs="宋体"/>
          <w:sz w:val="22"/>
          <w:szCs w:val="21"/>
        </w:rPr>
        <w:t>供应商</w:t>
      </w:r>
      <w:r>
        <w:rPr>
          <w:rFonts w:hint="eastAsia" w:ascii="宋体" w:hAnsi="宋体" w:eastAsia="宋体" w:cs="宋体"/>
          <w:kern w:val="0"/>
          <w:sz w:val="22"/>
          <w:szCs w:val="21"/>
        </w:rPr>
        <w:t>名称）的法定代表人。</w:t>
      </w:r>
    </w:p>
    <w:p w14:paraId="35C66975">
      <w:pPr>
        <w:autoSpaceDE w:val="0"/>
        <w:autoSpaceDN w:val="0"/>
        <w:adjustRightInd w:val="0"/>
        <w:snapToGrid w:val="0"/>
        <w:spacing w:beforeLines="50" w:line="360" w:lineRule="auto"/>
        <w:jc w:val="left"/>
        <w:rPr>
          <w:rFonts w:hint="eastAsia" w:ascii="宋体" w:hAnsi="宋体" w:eastAsia="宋体" w:cs="宋体"/>
          <w:kern w:val="0"/>
          <w:sz w:val="22"/>
          <w:szCs w:val="21"/>
        </w:rPr>
      </w:pPr>
      <w:r>
        <w:rPr>
          <w:rFonts w:hint="eastAsia" w:ascii="宋体" w:hAnsi="宋体" w:eastAsia="宋体" w:cs="宋体"/>
          <w:kern w:val="0"/>
          <w:sz w:val="22"/>
          <w:szCs w:val="21"/>
        </w:rPr>
        <w:t>特此证明。</w:t>
      </w:r>
    </w:p>
    <w:p w14:paraId="5AC2ED18">
      <w:pPr>
        <w:autoSpaceDE w:val="0"/>
        <w:autoSpaceDN w:val="0"/>
        <w:adjustRightInd w:val="0"/>
        <w:snapToGrid w:val="0"/>
        <w:spacing w:beforeLines="50" w:line="360" w:lineRule="auto"/>
        <w:jc w:val="left"/>
        <w:rPr>
          <w:rFonts w:hint="eastAsia" w:ascii="宋体" w:hAnsi="宋体" w:eastAsia="宋体" w:cs="宋体"/>
          <w:kern w:val="0"/>
          <w:sz w:val="22"/>
          <w:szCs w:val="21"/>
        </w:rPr>
      </w:pPr>
      <w:r>
        <w:rPr>
          <w:rFonts w:hint="eastAsia" w:ascii="宋体" w:hAnsi="宋体" w:eastAsia="宋体" w:cs="宋体"/>
          <w:sz w:val="22"/>
          <w:szCs w:val="21"/>
        </w:rPr>
        <w:t>附：法定代表人身份证复印件</w:t>
      </w:r>
    </w:p>
    <w:p w14:paraId="290EB9A6">
      <w:pPr>
        <w:snapToGrid w:val="0"/>
        <w:spacing w:line="480" w:lineRule="auto"/>
        <w:rPr>
          <w:rFonts w:hint="eastAsia" w:ascii="宋体" w:hAnsi="宋体" w:eastAsia="宋体" w:cs="宋体"/>
          <w:sz w:val="22"/>
          <w:szCs w:val="21"/>
        </w:rPr>
      </w:pPr>
    </w:p>
    <w:p w14:paraId="0A74A9E7">
      <w:pPr>
        <w:snapToGrid w:val="0"/>
        <w:rPr>
          <w:rFonts w:hint="eastAsia" w:ascii="宋体" w:hAnsi="宋体" w:eastAsia="宋体" w:cs="宋体"/>
          <w:sz w:val="22"/>
          <w:szCs w:val="21"/>
        </w:rPr>
      </w:pPr>
    </w:p>
    <w:p w14:paraId="12CF5CCA">
      <w:pPr>
        <w:snapToGrid w:val="0"/>
        <w:rPr>
          <w:rFonts w:hint="eastAsia" w:ascii="宋体" w:hAnsi="宋体" w:eastAsia="宋体" w:cs="宋体"/>
          <w:sz w:val="22"/>
          <w:szCs w:val="21"/>
        </w:rPr>
      </w:pPr>
    </w:p>
    <w:p w14:paraId="079884A1">
      <w:pPr>
        <w:snapToGrid w:val="0"/>
        <w:rPr>
          <w:rFonts w:hint="eastAsia" w:ascii="宋体" w:hAnsi="宋体" w:eastAsia="宋体" w:cs="宋体"/>
          <w:sz w:val="22"/>
          <w:szCs w:val="21"/>
        </w:rPr>
      </w:pPr>
    </w:p>
    <w:p w14:paraId="7E020ADB">
      <w:pPr>
        <w:snapToGrid w:val="0"/>
        <w:rPr>
          <w:rFonts w:hint="eastAsia" w:ascii="宋体" w:hAnsi="宋体" w:eastAsia="宋体" w:cs="宋体"/>
          <w:sz w:val="22"/>
          <w:szCs w:val="21"/>
        </w:rPr>
      </w:pPr>
    </w:p>
    <w:p w14:paraId="055CBEDB">
      <w:pPr>
        <w:snapToGrid w:val="0"/>
        <w:rPr>
          <w:rFonts w:hint="eastAsia" w:ascii="宋体" w:hAnsi="宋体" w:eastAsia="宋体" w:cs="宋体"/>
          <w:sz w:val="22"/>
          <w:szCs w:val="21"/>
        </w:rPr>
      </w:pPr>
    </w:p>
    <w:p w14:paraId="51871709">
      <w:pPr>
        <w:snapToGrid w:val="0"/>
        <w:rPr>
          <w:rFonts w:hint="eastAsia" w:ascii="宋体" w:hAnsi="宋体" w:eastAsia="宋体" w:cs="宋体"/>
          <w:sz w:val="22"/>
          <w:szCs w:val="21"/>
        </w:rPr>
      </w:pPr>
    </w:p>
    <w:p w14:paraId="27E95999">
      <w:pPr>
        <w:adjustRightInd w:val="0"/>
        <w:snapToGrid w:val="0"/>
        <w:spacing w:line="360" w:lineRule="auto"/>
        <w:rPr>
          <w:rFonts w:hint="eastAsia" w:ascii="宋体" w:hAnsi="宋体" w:eastAsia="宋体" w:cs="宋体"/>
          <w:sz w:val="22"/>
          <w:szCs w:val="21"/>
        </w:rPr>
      </w:pPr>
    </w:p>
    <w:p w14:paraId="022CF83E">
      <w:pPr>
        <w:adjustRightInd w:val="0"/>
        <w:snapToGrid w:val="0"/>
        <w:spacing w:line="360" w:lineRule="auto"/>
        <w:ind w:right="420"/>
        <w:rPr>
          <w:rFonts w:hint="eastAsia" w:ascii="宋体" w:hAnsi="宋体" w:eastAsia="宋体" w:cs="宋体"/>
          <w:sz w:val="22"/>
          <w:szCs w:val="21"/>
        </w:rPr>
      </w:pPr>
      <w:r>
        <w:rPr>
          <w:rFonts w:hint="eastAsia" w:ascii="宋体" w:hAnsi="宋体" w:eastAsia="宋体" w:cs="宋体"/>
          <w:sz w:val="22"/>
          <w:szCs w:val="21"/>
        </w:rPr>
        <w:t>供应商名称（盖单位章）：</w:t>
      </w:r>
    </w:p>
    <w:p w14:paraId="06A62AEE">
      <w:pPr>
        <w:adjustRightInd w:val="0"/>
        <w:snapToGrid w:val="0"/>
        <w:spacing w:line="360" w:lineRule="auto"/>
        <w:ind w:right="420"/>
        <w:rPr>
          <w:rFonts w:hint="eastAsia" w:ascii="宋体" w:hAnsi="宋体" w:eastAsia="宋体" w:cs="宋体"/>
          <w:sz w:val="22"/>
          <w:szCs w:val="21"/>
        </w:rPr>
      </w:pPr>
      <w:r>
        <w:rPr>
          <w:rFonts w:hint="eastAsia" w:ascii="宋体" w:hAnsi="宋体" w:eastAsia="宋体" w:cs="宋体"/>
          <w:sz w:val="22"/>
          <w:szCs w:val="21"/>
        </w:rPr>
        <w:t xml:space="preserve">日期：年月日      </w:t>
      </w:r>
    </w:p>
    <w:p w14:paraId="435A9987">
      <w:pPr>
        <w:adjustRightInd w:val="0"/>
        <w:snapToGrid w:val="0"/>
        <w:spacing w:beforeLines="50" w:line="360" w:lineRule="auto"/>
        <w:rPr>
          <w:rFonts w:hint="eastAsia" w:ascii="宋体" w:hAnsi="宋体" w:eastAsia="宋体" w:cs="宋体"/>
          <w:szCs w:val="21"/>
        </w:rPr>
      </w:pPr>
    </w:p>
    <w:p w14:paraId="67216D49">
      <w:pPr>
        <w:adjustRightInd w:val="0"/>
        <w:snapToGrid w:val="0"/>
        <w:spacing w:beforeLines="50" w:line="360" w:lineRule="auto"/>
        <w:rPr>
          <w:rFonts w:hint="eastAsia" w:ascii="宋体" w:hAnsi="宋体" w:eastAsia="宋体" w:cs="宋体"/>
          <w:szCs w:val="21"/>
        </w:rPr>
      </w:pPr>
    </w:p>
    <w:p w14:paraId="6CDB59A9">
      <w:pPr>
        <w:adjustRightInd w:val="0"/>
        <w:snapToGrid w:val="0"/>
        <w:spacing w:line="440" w:lineRule="exact"/>
        <w:outlineLvl w:val="9"/>
        <w:rPr>
          <w:rFonts w:hint="eastAsia" w:ascii="宋体" w:hAnsi="宋体" w:eastAsia="宋体" w:cs="宋体"/>
          <w:szCs w:val="21"/>
        </w:rPr>
      </w:pPr>
      <w:r>
        <w:rPr>
          <w:rFonts w:hint="eastAsia" w:ascii="宋体" w:hAnsi="宋体" w:eastAsia="宋体" w:cs="宋体"/>
          <w:b/>
          <w:bCs/>
          <w:szCs w:val="21"/>
        </w:rPr>
        <w:t>注：法定代表人身份证明应为一式二份，一份和响应文件装订，另随身携带一份，供开标时验证用；</w:t>
      </w:r>
      <w:r>
        <w:rPr>
          <w:rFonts w:hint="eastAsia" w:ascii="宋体" w:hAnsi="宋体" w:eastAsia="宋体" w:cs="宋体"/>
          <w:b/>
          <w:szCs w:val="21"/>
        </w:rPr>
        <w:t>否则，未单独递交或不符合要求的视为自动放弃投标</w:t>
      </w:r>
      <w:r>
        <w:rPr>
          <w:rFonts w:hint="eastAsia" w:ascii="宋体" w:hAnsi="宋体" w:eastAsia="宋体" w:cs="宋体"/>
          <w:b/>
          <w:bCs/>
          <w:szCs w:val="21"/>
        </w:rPr>
        <w:t>。</w:t>
      </w:r>
    </w:p>
    <w:p w14:paraId="78441401">
      <w:pPr>
        <w:widowControl/>
        <w:jc w:val="left"/>
        <w:rPr>
          <w:rFonts w:hint="eastAsia" w:ascii="宋体" w:hAnsi="宋体" w:eastAsia="宋体" w:cs="宋体"/>
          <w:sz w:val="24"/>
        </w:rPr>
      </w:pPr>
      <w:r>
        <w:rPr>
          <w:rFonts w:hint="eastAsia" w:ascii="宋体" w:hAnsi="宋体" w:eastAsia="宋体" w:cs="宋体"/>
          <w:bCs/>
          <w:sz w:val="24"/>
        </w:rPr>
        <w:br w:type="page"/>
      </w:r>
      <w:r>
        <w:rPr>
          <w:rFonts w:hint="eastAsia" w:ascii="宋体" w:hAnsi="宋体" w:eastAsia="宋体" w:cs="宋体"/>
          <w:bCs/>
          <w:sz w:val="24"/>
        </w:rPr>
        <w:t>附件2-2</w:t>
      </w:r>
      <w:r>
        <w:rPr>
          <w:rFonts w:hint="eastAsia" w:ascii="宋体" w:hAnsi="宋体" w:eastAsia="宋体" w:cs="宋体"/>
          <w:sz w:val="24"/>
        </w:rPr>
        <w:t>：</w:t>
      </w:r>
    </w:p>
    <w:p w14:paraId="5B0F0A69">
      <w:pPr>
        <w:widowControl/>
        <w:jc w:val="left"/>
        <w:rPr>
          <w:rFonts w:hint="eastAsia" w:ascii="宋体" w:hAnsi="宋体" w:eastAsia="宋体" w:cs="宋体"/>
          <w:sz w:val="24"/>
        </w:rPr>
      </w:pPr>
    </w:p>
    <w:p w14:paraId="383BD765">
      <w:pPr>
        <w:adjustRightInd w:val="0"/>
        <w:snapToGrid w:val="0"/>
        <w:spacing w:line="360" w:lineRule="auto"/>
        <w:ind w:right="24"/>
        <w:jc w:val="center"/>
        <w:rPr>
          <w:rFonts w:hint="eastAsia" w:ascii="宋体" w:hAnsi="宋体" w:eastAsia="宋体" w:cs="宋体"/>
          <w:b/>
          <w:sz w:val="28"/>
          <w:szCs w:val="28"/>
        </w:rPr>
      </w:pPr>
      <w:r>
        <w:rPr>
          <w:rFonts w:hint="eastAsia" w:ascii="宋体" w:hAnsi="宋体" w:eastAsia="宋体" w:cs="宋体"/>
          <w:b/>
          <w:sz w:val="28"/>
          <w:szCs w:val="28"/>
        </w:rPr>
        <w:t>法定代表人授权书(委托代理人参加投标)</w:t>
      </w:r>
    </w:p>
    <w:p w14:paraId="0A414C2A">
      <w:pPr>
        <w:adjustRightInd w:val="0"/>
        <w:snapToGrid w:val="0"/>
        <w:spacing w:line="360" w:lineRule="auto"/>
        <w:jc w:val="center"/>
        <w:rPr>
          <w:rFonts w:hint="eastAsia" w:ascii="宋体" w:hAnsi="宋体" w:eastAsia="宋体" w:cs="宋体"/>
          <w:b/>
          <w:sz w:val="32"/>
          <w:szCs w:val="28"/>
        </w:rPr>
      </w:pPr>
    </w:p>
    <w:p w14:paraId="33B9BE8E">
      <w:pPr>
        <w:autoSpaceDE w:val="0"/>
        <w:autoSpaceDN w:val="0"/>
        <w:adjustRightInd w:val="0"/>
        <w:snapToGrid w:val="0"/>
        <w:spacing w:beforeLines="50" w:line="360" w:lineRule="auto"/>
        <w:ind w:firstLine="440" w:firstLineChars="200"/>
        <w:jc w:val="left"/>
        <w:rPr>
          <w:rFonts w:hint="eastAsia" w:ascii="宋体" w:hAnsi="宋体" w:eastAsia="宋体" w:cs="宋体"/>
          <w:kern w:val="0"/>
          <w:sz w:val="22"/>
          <w:szCs w:val="21"/>
        </w:rPr>
      </w:pPr>
      <w:r>
        <w:rPr>
          <w:rFonts w:hint="eastAsia" w:ascii="宋体" w:hAnsi="宋体" w:eastAsia="宋体" w:cs="宋体"/>
          <w:kern w:val="0"/>
          <w:sz w:val="22"/>
          <w:szCs w:val="21"/>
        </w:rPr>
        <w:t>本人（姓名、职务）系 （</w:t>
      </w:r>
      <w:r>
        <w:rPr>
          <w:rFonts w:hint="eastAsia" w:ascii="宋体" w:hAnsi="宋体" w:eastAsia="宋体" w:cs="宋体"/>
          <w:sz w:val="22"/>
          <w:szCs w:val="21"/>
        </w:rPr>
        <w:t>供应商</w:t>
      </w:r>
      <w:r>
        <w:rPr>
          <w:rFonts w:hint="eastAsia" w:ascii="宋体" w:hAnsi="宋体" w:eastAsia="宋体" w:cs="宋体"/>
          <w:kern w:val="0"/>
          <w:sz w:val="22"/>
          <w:szCs w:val="21"/>
        </w:rPr>
        <w:t>名称）的法定代表人，现授权（姓名、职务）为我方代理人。代理人根据授权，以我方名义：(1)签署、澄清、补正、修改、撤回、提交（项目名称、</w:t>
      </w:r>
      <w:r>
        <w:rPr>
          <w:rFonts w:hint="eastAsia" w:ascii="宋体" w:hAnsi="宋体" w:eastAsia="宋体" w:cs="宋体"/>
          <w:sz w:val="22"/>
          <w:szCs w:val="21"/>
        </w:rPr>
        <w:t>采购</w:t>
      </w:r>
      <w:r>
        <w:rPr>
          <w:rFonts w:hint="eastAsia" w:ascii="宋体" w:hAnsi="宋体" w:eastAsia="宋体" w:cs="宋体"/>
          <w:kern w:val="0"/>
          <w:sz w:val="22"/>
          <w:szCs w:val="21"/>
        </w:rPr>
        <w:t>编号）响应文件；(2)签署并重新提交响应文件及最后报价；(3)退出投标；(4)签订合同和处理有关事宜，其法律后果由我方承担。</w:t>
      </w:r>
    </w:p>
    <w:p w14:paraId="1F8AC24D">
      <w:pPr>
        <w:autoSpaceDE w:val="0"/>
        <w:autoSpaceDN w:val="0"/>
        <w:adjustRightInd w:val="0"/>
        <w:snapToGrid w:val="0"/>
        <w:spacing w:beforeLines="50" w:line="360" w:lineRule="auto"/>
        <w:ind w:firstLine="440" w:firstLineChars="200"/>
        <w:jc w:val="left"/>
        <w:rPr>
          <w:rFonts w:hint="eastAsia" w:ascii="宋体" w:hAnsi="宋体" w:eastAsia="宋体" w:cs="宋体"/>
          <w:kern w:val="0"/>
          <w:sz w:val="22"/>
          <w:szCs w:val="21"/>
        </w:rPr>
      </w:pPr>
      <w:r>
        <w:rPr>
          <w:rFonts w:hint="eastAsia" w:ascii="宋体" w:hAnsi="宋体" w:eastAsia="宋体" w:cs="宋体"/>
          <w:kern w:val="0"/>
          <w:sz w:val="22"/>
          <w:szCs w:val="21"/>
        </w:rPr>
        <w:t>委托期限：   。</w:t>
      </w:r>
    </w:p>
    <w:p w14:paraId="0DCB5086">
      <w:pPr>
        <w:spacing w:line="360" w:lineRule="auto"/>
        <w:ind w:firstLine="435"/>
        <w:rPr>
          <w:rFonts w:hint="eastAsia" w:ascii="宋体" w:hAnsi="宋体" w:eastAsia="宋体" w:cs="宋体"/>
          <w:kern w:val="0"/>
          <w:sz w:val="22"/>
          <w:szCs w:val="21"/>
        </w:rPr>
      </w:pPr>
      <w:r>
        <w:rPr>
          <w:rFonts w:hint="eastAsia" w:ascii="宋体" w:hAnsi="宋体" w:eastAsia="宋体" w:cs="宋体"/>
          <w:kern w:val="0"/>
          <w:sz w:val="22"/>
          <w:szCs w:val="21"/>
        </w:rPr>
        <w:t>代理人无转委托权。</w:t>
      </w:r>
    </w:p>
    <w:p w14:paraId="73DE2C65">
      <w:pPr>
        <w:spacing w:line="360" w:lineRule="auto"/>
        <w:ind w:firstLine="435"/>
        <w:rPr>
          <w:rFonts w:hint="eastAsia" w:ascii="宋体" w:hAnsi="宋体" w:eastAsia="宋体" w:cs="宋体"/>
          <w:sz w:val="22"/>
          <w:szCs w:val="21"/>
        </w:rPr>
      </w:pPr>
      <w:r>
        <w:rPr>
          <w:rFonts w:hint="eastAsia" w:ascii="宋体" w:hAnsi="宋体" w:eastAsia="宋体" w:cs="宋体"/>
          <w:sz w:val="22"/>
          <w:szCs w:val="21"/>
        </w:rPr>
        <w:t>本授权书于年月日签字生效，特此声明。</w:t>
      </w:r>
    </w:p>
    <w:p w14:paraId="7CED7AB3">
      <w:pPr>
        <w:adjustRightInd w:val="0"/>
        <w:snapToGrid w:val="0"/>
        <w:spacing w:beforeLines="50" w:line="360" w:lineRule="auto"/>
        <w:ind w:firstLine="440" w:firstLineChars="200"/>
        <w:rPr>
          <w:rFonts w:hint="eastAsia" w:ascii="宋体" w:hAnsi="宋体" w:eastAsia="宋体" w:cs="宋体"/>
          <w:sz w:val="22"/>
          <w:szCs w:val="21"/>
        </w:rPr>
      </w:pPr>
      <w:r>
        <w:rPr>
          <w:rFonts w:hint="eastAsia" w:ascii="宋体" w:hAnsi="宋体" w:eastAsia="宋体" w:cs="宋体"/>
          <w:sz w:val="22"/>
          <w:szCs w:val="21"/>
        </w:rPr>
        <w:t>附：委托代理人身份证复印件及法定代表人身份证明(附件1，原件)</w:t>
      </w:r>
    </w:p>
    <w:p w14:paraId="6F687559">
      <w:pPr>
        <w:adjustRightInd w:val="0"/>
        <w:snapToGrid w:val="0"/>
        <w:spacing w:line="360" w:lineRule="auto"/>
        <w:ind w:right="420"/>
        <w:rPr>
          <w:rFonts w:hint="eastAsia" w:ascii="宋体" w:hAnsi="宋体" w:eastAsia="宋体" w:cs="宋体"/>
          <w:sz w:val="22"/>
          <w:szCs w:val="21"/>
        </w:rPr>
      </w:pPr>
    </w:p>
    <w:p w14:paraId="58290C67">
      <w:pPr>
        <w:adjustRightInd w:val="0"/>
        <w:snapToGrid w:val="0"/>
        <w:spacing w:line="360" w:lineRule="auto"/>
        <w:ind w:right="420"/>
        <w:rPr>
          <w:rFonts w:hint="eastAsia" w:ascii="宋体" w:hAnsi="宋体" w:eastAsia="宋体" w:cs="宋体"/>
          <w:sz w:val="22"/>
          <w:szCs w:val="21"/>
        </w:rPr>
      </w:pPr>
    </w:p>
    <w:p w14:paraId="367A934E">
      <w:pPr>
        <w:adjustRightInd w:val="0"/>
        <w:snapToGrid w:val="0"/>
        <w:spacing w:line="360" w:lineRule="auto"/>
        <w:ind w:right="420"/>
        <w:rPr>
          <w:rFonts w:hint="eastAsia" w:ascii="宋体" w:hAnsi="宋体" w:eastAsia="宋体" w:cs="宋体"/>
          <w:sz w:val="22"/>
          <w:szCs w:val="21"/>
        </w:rPr>
      </w:pPr>
    </w:p>
    <w:p w14:paraId="6068D388">
      <w:pPr>
        <w:adjustRightInd w:val="0"/>
        <w:snapToGrid w:val="0"/>
        <w:spacing w:line="360" w:lineRule="auto"/>
        <w:ind w:right="420"/>
        <w:rPr>
          <w:rFonts w:hint="eastAsia" w:ascii="宋体" w:hAnsi="宋体" w:eastAsia="宋体" w:cs="宋体"/>
          <w:sz w:val="22"/>
          <w:szCs w:val="21"/>
        </w:rPr>
      </w:pPr>
    </w:p>
    <w:p w14:paraId="17BD4EC9">
      <w:pPr>
        <w:adjustRightInd w:val="0"/>
        <w:snapToGrid w:val="0"/>
        <w:spacing w:line="360" w:lineRule="auto"/>
        <w:ind w:right="420"/>
        <w:rPr>
          <w:rFonts w:hint="eastAsia" w:ascii="宋体" w:hAnsi="宋体" w:eastAsia="宋体" w:cs="宋体"/>
          <w:sz w:val="22"/>
          <w:szCs w:val="21"/>
        </w:rPr>
      </w:pPr>
    </w:p>
    <w:p w14:paraId="3158A5A9">
      <w:pPr>
        <w:adjustRightInd w:val="0"/>
        <w:snapToGrid w:val="0"/>
        <w:spacing w:line="360" w:lineRule="auto"/>
        <w:ind w:right="420"/>
        <w:rPr>
          <w:rFonts w:hint="eastAsia" w:ascii="宋体" w:hAnsi="宋体" w:eastAsia="宋体" w:cs="宋体"/>
          <w:sz w:val="22"/>
          <w:szCs w:val="21"/>
        </w:rPr>
      </w:pPr>
    </w:p>
    <w:p w14:paraId="2E368B24">
      <w:pPr>
        <w:adjustRightInd w:val="0"/>
        <w:snapToGrid w:val="0"/>
        <w:spacing w:line="360" w:lineRule="auto"/>
        <w:ind w:right="420"/>
        <w:rPr>
          <w:rFonts w:hint="eastAsia" w:ascii="宋体" w:hAnsi="宋体" w:eastAsia="宋体" w:cs="宋体"/>
          <w:sz w:val="22"/>
          <w:szCs w:val="21"/>
        </w:rPr>
      </w:pPr>
    </w:p>
    <w:p w14:paraId="00E8AC67">
      <w:pPr>
        <w:adjustRightInd w:val="0"/>
        <w:snapToGrid w:val="0"/>
        <w:spacing w:line="360" w:lineRule="auto"/>
        <w:ind w:right="420"/>
        <w:rPr>
          <w:rFonts w:hint="eastAsia" w:ascii="宋体" w:hAnsi="宋体" w:eastAsia="宋体" w:cs="宋体"/>
          <w:sz w:val="22"/>
          <w:szCs w:val="21"/>
        </w:rPr>
      </w:pPr>
    </w:p>
    <w:p w14:paraId="147F34D2">
      <w:pPr>
        <w:adjustRightInd w:val="0"/>
        <w:snapToGrid w:val="0"/>
        <w:spacing w:line="360" w:lineRule="auto"/>
        <w:ind w:right="420"/>
        <w:rPr>
          <w:rFonts w:hint="eastAsia" w:ascii="宋体" w:hAnsi="宋体" w:eastAsia="宋体" w:cs="宋体"/>
          <w:sz w:val="22"/>
          <w:szCs w:val="21"/>
        </w:rPr>
      </w:pPr>
      <w:r>
        <w:rPr>
          <w:rFonts w:hint="eastAsia" w:ascii="宋体" w:hAnsi="宋体" w:eastAsia="宋体" w:cs="宋体"/>
          <w:sz w:val="22"/>
          <w:szCs w:val="21"/>
        </w:rPr>
        <w:t>法定代表人（签字）：</w:t>
      </w:r>
    </w:p>
    <w:p w14:paraId="17AD2CE8">
      <w:pPr>
        <w:adjustRightInd w:val="0"/>
        <w:snapToGrid w:val="0"/>
        <w:spacing w:line="360" w:lineRule="auto"/>
        <w:ind w:right="420"/>
        <w:rPr>
          <w:rFonts w:hint="eastAsia" w:ascii="宋体" w:hAnsi="宋体" w:eastAsia="宋体" w:cs="宋体"/>
          <w:sz w:val="22"/>
          <w:szCs w:val="21"/>
        </w:rPr>
      </w:pPr>
      <w:r>
        <w:rPr>
          <w:rFonts w:hint="eastAsia" w:ascii="宋体" w:hAnsi="宋体" w:eastAsia="宋体" w:cs="宋体"/>
          <w:sz w:val="22"/>
          <w:szCs w:val="21"/>
        </w:rPr>
        <w:t>委托代理人（签字）：</w:t>
      </w:r>
    </w:p>
    <w:p w14:paraId="3BD37D5A">
      <w:pPr>
        <w:adjustRightInd w:val="0"/>
        <w:snapToGrid w:val="0"/>
        <w:spacing w:line="360" w:lineRule="auto"/>
        <w:ind w:right="24"/>
        <w:rPr>
          <w:rFonts w:hint="eastAsia" w:ascii="宋体" w:hAnsi="宋体" w:eastAsia="宋体" w:cs="宋体"/>
          <w:sz w:val="22"/>
          <w:szCs w:val="21"/>
        </w:rPr>
      </w:pPr>
      <w:r>
        <w:rPr>
          <w:rFonts w:hint="eastAsia" w:ascii="宋体" w:hAnsi="宋体" w:eastAsia="宋体" w:cs="宋体"/>
          <w:sz w:val="22"/>
          <w:szCs w:val="21"/>
        </w:rPr>
        <w:t>日期：年月日</w:t>
      </w:r>
    </w:p>
    <w:p w14:paraId="7F94A5CA">
      <w:pPr>
        <w:spacing w:line="360" w:lineRule="exact"/>
        <w:rPr>
          <w:rFonts w:hint="eastAsia" w:ascii="宋体" w:hAnsi="宋体" w:eastAsia="宋体" w:cs="宋体"/>
          <w:b/>
        </w:rPr>
      </w:pPr>
    </w:p>
    <w:p w14:paraId="5E85AB3F">
      <w:pPr>
        <w:spacing w:line="360" w:lineRule="exact"/>
        <w:rPr>
          <w:rFonts w:hint="eastAsia" w:ascii="宋体" w:hAnsi="宋体" w:eastAsia="宋体" w:cs="宋体"/>
          <w:b/>
        </w:rPr>
      </w:pPr>
    </w:p>
    <w:p w14:paraId="4FEDAF36">
      <w:pPr>
        <w:spacing w:line="360" w:lineRule="exact"/>
        <w:rPr>
          <w:rFonts w:hint="eastAsia" w:ascii="宋体" w:hAnsi="宋体" w:eastAsia="宋体" w:cs="宋体"/>
          <w:b/>
        </w:rPr>
      </w:pPr>
    </w:p>
    <w:p w14:paraId="611194C4">
      <w:pPr>
        <w:spacing w:line="360" w:lineRule="exact"/>
        <w:rPr>
          <w:rFonts w:hint="eastAsia" w:ascii="宋体" w:hAnsi="宋体" w:eastAsia="宋体" w:cs="宋体"/>
          <w:b/>
        </w:rPr>
      </w:pPr>
    </w:p>
    <w:p w14:paraId="21A8CE91">
      <w:pPr>
        <w:spacing w:line="360" w:lineRule="exact"/>
        <w:rPr>
          <w:rFonts w:hint="eastAsia" w:ascii="宋体" w:hAnsi="宋体" w:eastAsia="宋体" w:cs="宋体"/>
          <w:b/>
        </w:rPr>
      </w:pPr>
    </w:p>
    <w:p w14:paraId="008970D5">
      <w:pPr>
        <w:spacing w:line="440" w:lineRule="exact"/>
        <w:rPr>
          <w:rFonts w:hint="eastAsia" w:ascii="宋体" w:hAnsi="宋体" w:eastAsia="宋体" w:cs="宋体"/>
          <w:b/>
        </w:rPr>
      </w:pPr>
      <w:r>
        <w:rPr>
          <w:rFonts w:hint="eastAsia" w:ascii="宋体" w:hAnsi="宋体" w:eastAsia="宋体" w:cs="宋体"/>
          <w:b/>
          <w:bCs/>
          <w:szCs w:val="21"/>
        </w:rPr>
        <w:t>注：法定代表人授权委托书及法定代表人身份证明应为一式二份，一份和响应文件装订，另随身携带一份，供开标时验证用；</w:t>
      </w:r>
      <w:r>
        <w:rPr>
          <w:rFonts w:hint="eastAsia" w:ascii="宋体" w:hAnsi="宋体" w:eastAsia="宋体" w:cs="宋体"/>
          <w:b/>
          <w:szCs w:val="21"/>
        </w:rPr>
        <w:t>否则，未单独递交或不符合要求的视为自动放弃投标</w:t>
      </w:r>
      <w:r>
        <w:rPr>
          <w:rFonts w:hint="eastAsia" w:ascii="宋体" w:hAnsi="宋体" w:eastAsia="宋体" w:cs="宋体"/>
          <w:b/>
          <w:bCs/>
          <w:szCs w:val="21"/>
        </w:rPr>
        <w:t>。</w:t>
      </w:r>
      <w:bookmarkStart w:id="18" w:name="OLE_LINK1"/>
      <w:bookmarkStart w:id="19" w:name="OLE_LINK2"/>
    </w:p>
    <w:p w14:paraId="7F703CBB">
      <w:pPr>
        <w:spacing w:line="360" w:lineRule="auto"/>
        <w:rPr>
          <w:rFonts w:hint="eastAsia" w:ascii="宋体" w:hAnsi="宋体" w:eastAsia="宋体" w:cs="宋体"/>
          <w:sz w:val="24"/>
        </w:rPr>
      </w:pPr>
      <w:r>
        <w:rPr>
          <w:rFonts w:hint="eastAsia" w:ascii="宋体" w:hAnsi="宋体" w:eastAsia="宋体" w:cs="宋体"/>
          <w:bCs/>
          <w:sz w:val="24"/>
        </w:rPr>
        <w:br w:type="page"/>
      </w:r>
      <w:r>
        <w:rPr>
          <w:rFonts w:hint="eastAsia" w:ascii="宋体" w:hAnsi="宋体" w:eastAsia="宋体" w:cs="宋体"/>
          <w:bCs/>
          <w:sz w:val="24"/>
        </w:rPr>
        <w:t>附件3</w:t>
      </w:r>
      <w:r>
        <w:rPr>
          <w:rFonts w:hint="eastAsia" w:ascii="宋体" w:hAnsi="宋体" w:eastAsia="宋体" w:cs="宋体"/>
          <w:sz w:val="24"/>
        </w:rPr>
        <w:t>：</w:t>
      </w:r>
    </w:p>
    <w:p w14:paraId="7606E3EF">
      <w:pPr>
        <w:spacing w:line="360" w:lineRule="auto"/>
        <w:rPr>
          <w:rFonts w:hint="eastAsia" w:ascii="宋体" w:hAnsi="宋体" w:eastAsia="宋体" w:cs="宋体"/>
          <w:sz w:val="24"/>
        </w:rPr>
      </w:pPr>
    </w:p>
    <w:p w14:paraId="79676055">
      <w:pPr>
        <w:spacing w:line="360" w:lineRule="auto"/>
        <w:jc w:val="center"/>
        <w:rPr>
          <w:rFonts w:hint="eastAsia" w:ascii="宋体" w:hAnsi="宋体" w:eastAsia="宋体" w:cs="宋体"/>
          <w:szCs w:val="21"/>
        </w:rPr>
      </w:pPr>
      <w:r>
        <w:rPr>
          <w:rFonts w:hint="eastAsia" w:ascii="宋体" w:hAnsi="宋体" w:eastAsia="宋体" w:cs="宋体"/>
          <w:b/>
          <w:sz w:val="28"/>
          <w:szCs w:val="28"/>
        </w:rPr>
        <w:t>供应商资格要求的</w:t>
      </w:r>
      <w:r>
        <w:rPr>
          <w:rFonts w:hint="eastAsia" w:ascii="宋体" w:hAnsi="宋体" w:eastAsia="宋体" w:cs="宋体"/>
          <w:b/>
          <w:bCs/>
          <w:sz w:val="28"/>
          <w:szCs w:val="28"/>
        </w:rPr>
        <w:t>证明材料</w:t>
      </w:r>
    </w:p>
    <w:p w14:paraId="14C86798">
      <w:pPr>
        <w:spacing w:line="360" w:lineRule="auto"/>
        <w:rPr>
          <w:rFonts w:hint="eastAsia" w:ascii="宋体" w:hAnsi="宋体" w:eastAsia="宋体" w:cs="宋体"/>
          <w:sz w:val="24"/>
        </w:rPr>
      </w:pPr>
    </w:p>
    <w:p w14:paraId="1AE8846C">
      <w:pPr>
        <w:widowControl/>
        <w:jc w:val="left"/>
        <w:rPr>
          <w:rFonts w:hint="eastAsia" w:ascii="宋体" w:hAnsi="宋体" w:eastAsia="宋体" w:cs="宋体"/>
          <w:sz w:val="24"/>
        </w:rPr>
      </w:pPr>
      <w:r>
        <w:rPr>
          <w:rFonts w:hint="eastAsia" w:ascii="宋体" w:hAnsi="宋体" w:eastAsia="宋体" w:cs="宋体"/>
          <w:sz w:val="24"/>
        </w:rPr>
        <w:br w:type="page"/>
      </w:r>
    </w:p>
    <w:p w14:paraId="76710F57">
      <w:pPr>
        <w:spacing w:line="360" w:lineRule="auto"/>
        <w:rPr>
          <w:rFonts w:hint="eastAsia" w:ascii="宋体" w:hAnsi="宋体" w:eastAsia="宋体" w:cs="宋体"/>
          <w:sz w:val="24"/>
        </w:rPr>
      </w:pPr>
    </w:p>
    <w:p w14:paraId="7D5005FC">
      <w:pPr>
        <w:adjustRightInd w:val="0"/>
        <w:snapToGrid w:val="0"/>
        <w:spacing w:line="360" w:lineRule="auto"/>
        <w:jc w:val="center"/>
        <w:rPr>
          <w:rFonts w:hint="eastAsia" w:ascii="宋体" w:hAnsi="宋体" w:eastAsia="宋体" w:cs="宋体"/>
          <w:bCs/>
          <w:spacing w:val="6"/>
          <w:kern w:val="0"/>
          <w:sz w:val="28"/>
          <w:szCs w:val="28"/>
        </w:rPr>
      </w:pPr>
      <w:r>
        <w:rPr>
          <w:rFonts w:hint="eastAsia" w:ascii="宋体" w:hAnsi="宋体" w:eastAsia="宋体" w:cs="宋体"/>
          <w:bCs/>
          <w:spacing w:val="6"/>
          <w:kern w:val="0"/>
          <w:sz w:val="28"/>
          <w:szCs w:val="28"/>
        </w:rPr>
        <w:t>中小企业声明函</w:t>
      </w:r>
    </w:p>
    <w:p w14:paraId="5E960F50">
      <w:pPr>
        <w:widowControl/>
        <w:adjustRightInd w:val="0"/>
        <w:snapToGrid w:val="0"/>
        <w:spacing w:line="360" w:lineRule="auto"/>
        <w:jc w:val="center"/>
        <w:rPr>
          <w:rFonts w:hint="eastAsia" w:ascii="宋体" w:hAnsi="宋体" w:eastAsia="宋体" w:cs="宋体"/>
          <w:spacing w:val="6"/>
          <w:kern w:val="0"/>
          <w:szCs w:val="21"/>
        </w:rPr>
      </w:pPr>
      <w:r>
        <w:rPr>
          <w:rFonts w:hint="eastAsia" w:ascii="宋体" w:hAnsi="宋体" w:eastAsia="宋体" w:cs="宋体"/>
          <w:spacing w:val="6"/>
          <w:kern w:val="0"/>
          <w:sz w:val="24"/>
          <w:szCs w:val="21"/>
        </w:rPr>
        <w:t>【非专门面向中小企业的项目无需填写】</w:t>
      </w:r>
    </w:p>
    <w:p w14:paraId="537B42F0">
      <w:pPr>
        <w:widowControl/>
        <w:adjustRightInd w:val="0"/>
        <w:snapToGrid w:val="0"/>
        <w:spacing w:line="360" w:lineRule="auto"/>
        <w:ind w:firstLine="504" w:firstLineChars="200"/>
        <w:jc w:val="left"/>
        <w:rPr>
          <w:rFonts w:hint="eastAsia" w:ascii="宋体" w:hAnsi="宋体" w:eastAsia="宋体" w:cs="宋体"/>
          <w:spacing w:val="6"/>
          <w:kern w:val="0"/>
          <w:sz w:val="24"/>
          <w:szCs w:val="21"/>
        </w:rPr>
      </w:pPr>
    </w:p>
    <w:p w14:paraId="6B931F22">
      <w:pPr>
        <w:widowControl/>
        <w:adjustRightInd w:val="0"/>
        <w:snapToGrid w:val="0"/>
        <w:spacing w:line="360" w:lineRule="auto"/>
        <w:ind w:firstLine="504" w:firstLineChars="200"/>
        <w:jc w:val="left"/>
        <w:rPr>
          <w:rFonts w:hint="eastAsia" w:ascii="宋体" w:hAnsi="宋体" w:eastAsia="宋体" w:cs="宋体"/>
          <w:kern w:val="0"/>
          <w:sz w:val="24"/>
          <w:szCs w:val="21"/>
          <w:u w:val="single"/>
        </w:rPr>
      </w:pPr>
      <w:r>
        <w:rPr>
          <w:rFonts w:hint="eastAsia" w:ascii="宋体" w:hAnsi="宋体" w:eastAsia="宋体" w:cs="宋体"/>
          <w:spacing w:val="6"/>
          <w:kern w:val="0"/>
          <w:sz w:val="24"/>
          <w:szCs w:val="21"/>
        </w:rPr>
        <w:t>本公司（联合体）郑重声明，根据《政府采购促进中小企业发展管理办法》（财库[2020]46号）的规定，本公司（联合体）参加</w:t>
      </w:r>
      <w:r>
        <w:rPr>
          <w:rFonts w:hint="eastAsia" w:ascii="宋体" w:hAnsi="宋体" w:eastAsia="宋体" w:cs="宋体"/>
          <w:i/>
          <w:spacing w:val="6"/>
          <w:kern w:val="0"/>
          <w:sz w:val="24"/>
          <w:szCs w:val="21"/>
          <w:u w:val="single"/>
        </w:rPr>
        <w:t>（单位名称）</w:t>
      </w:r>
      <w:r>
        <w:rPr>
          <w:rFonts w:hint="eastAsia" w:ascii="宋体" w:hAnsi="宋体" w:eastAsia="宋体" w:cs="宋体"/>
          <w:spacing w:val="6"/>
          <w:kern w:val="0"/>
          <w:sz w:val="24"/>
          <w:szCs w:val="21"/>
        </w:rPr>
        <w:t>的</w:t>
      </w:r>
      <w:r>
        <w:rPr>
          <w:rFonts w:hint="eastAsia" w:ascii="宋体" w:hAnsi="宋体" w:eastAsia="宋体" w:cs="宋体"/>
          <w:i/>
          <w:spacing w:val="6"/>
          <w:kern w:val="0"/>
          <w:sz w:val="24"/>
          <w:szCs w:val="21"/>
          <w:u w:val="single"/>
        </w:rPr>
        <w:t>（项目名称）</w:t>
      </w:r>
      <w:r>
        <w:rPr>
          <w:rFonts w:hint="eastAsia" w:ascii="宋体" w:hAnsi="宋体" w:eastAsia="宋体" w:cs="宋体"/>
          <w:spacing w:val="6"/>
          <w:kern w:val="0"/>
          <w:sz w:val="24"/>
          <w:szCs w:val="21"/>
        </w:rPr>
        <w:t>采购活动，（提供的货物/工程的施工单位/提供的服务）全部由符合政策要求的中小企业制造。相关企业（含联合体中的中小企业、签订分包意向协议的中小企业）的具体情况如下：</w:t>
      </w:r>
    </w:p>
    <w:p w14:paraId="41215E33">
      <w:pPr>
        <w:widowControl/>
        <w:adjustRightInd w:val="0"/>
        <w:snapToGrid w:val="0"/>
        <w:spacing w:line="360" w:lineRule="auto"/>
        <w:ind w:firstLine="504" w:firstLineChars="200"/>
        <w:jc w:val="left"/>
        <w:rPr>
          <w:rFonts w:hint="eastAsia" w:ascii="宋体" w:hAnsi="宋体" w:eastAsia="宋体" w:cs="宋体"/>
          <w:spacing w:val="6"/>
          <w:kern w:val="0"/>
          <w:sz w:val="24"/>
          <w:szCs w:val="21"/>
        </w:rPr>
      </w:pPr>
      <w:r>
        <w:rPr>
          <w:rFonts w:hint="eastAsia" w:ascii="宋体" w:hAnsi="宋体" w:eastAsia="宋体" w:cs="宋体"/>
          <w:spacing w:val="6"/>
          <w:kern w:val="0"/>
          <w:sz w:val="24"/>
          <w:szCs w:val="21"/>
        </w:rPr>
        <w:t>1.</w:t>
      </w:r>
      <w:r>
        <w:rPr>
          <w:rFonts w:hint="eastAsia" w:ascii="宋体" w:hAnsi="宋体" w:eastAsia="宋体" w:cs="宋体"/>
          <w:i/>
          <w:spacing w:val="6"/>
          <w:kern w:val="0"/>
          <w:sz w:val="24"/>
          <w:szCs w:val="21"/>
          <w:u w:val="single"/>
        </w:rPr>
        <w:t>（标的名称）</w:t>
      </w:r>
      <w:r>
        <w:rPr>
          <w:rFonts w:hint="eastAsia" w:ascii="宋体" w:hAnsi="宋体" w:eastAsia="宋体" w:cs="宋体"/>
          <w:spacing w:val="6"/>
          <w:kern w:val="0"/>
          <w:sz w:val="24"/>
          <w:szCs w:val="21"/>
        </w:rPr>
        <w:t>，属于</w:t>
      </w:r>
      <w:r>
        <w:rPr>
          <w:rFonts w:hint="eastAsia" w:ascii="宋体" w:hAnsi="宋体" w:eastAsia="宋体" w:cs="宋体"/>
          <w:i/>
          <w:spacing w:val="6"/>
          <w:kern w:val="0"/>
          <w:sz w:val="24"/>
          <w:szCs w:val="21"/>
          <w:u w:val="single"/>
        </w:rPr>
        <w:t>（采购文件中明确的所属行业）</w:t>
      </w:r>
      <w:r>
        <w:rPr>
          <w:rFonts w:hint="eastAsia" w:ascii="宋体" w:hAnsi="宋体" w:eastAsia="宋体" w:cs="宋体"/>
          <w:spacing w:val="6"/>
          <w:kern w:val="0"/>
          <w:sz w:val="24"/>
          <w:szCs w:val="21"/>
        </w:rPr>
        <w:t>行业；制造商为</w:t>
      </w:r>
      <w:r>
        <w:rPr>
          <w:rFonts w:hint="eastAsia" w:ascii="宋体" w:hAnsi="宋体" w:eastAsia="宋体" w:cs="宋体"/>
          <w:i/>
          <w:spacing w:val="6"/>
          <w:kern w:val="0"/>
          <w:sz w:val="24"/>
          <w:szCs w:val="21"/>
          <w:u w:val="single"/>
        </w:rPr>
        <w:t>（企业名称）</w:t>
      </w:r>
      <w:r>
        <w:rPr>
          <w:rFonts w:hint="eastAsia" w:ascii="宋体" w:hAnsi="宋体" w:eastAsia="宋体" w:cs="宋体"/>
          <w:spacing w:val="6"/>
          <w:kern w:val="0"/>
          <w:sz w:val="24"/>
          <w:szCs w:val="21"/>
        </w:rPr>
        <w:t>，从业人员______人，营业收入为_____万元，资产总额为_____万元，属于</w:t>
      </w:r>
      <w:r>
        <w:rPr>
          <w:rFonts w:hint="eastAsia" w:ascii="宋体" w:hAnsi="宋体" w:eastAsia="宋体" w:cs="宋体"/>
          <w:i/>
          <w:spacing w:val="6"/>
          <w:kern w:val="0"/>
          <w:sz w:val="24"/>
          <w:szCs w:val="21"/>
          <w:u w:val="single"/>
        </w:rPr>
        <w:t>（中型企业/小型企业/微型企业）</w:t>
      </w:r>
      <w:r>
        <w:rPr>
          <w:rFonts w:hint="eastAsia" w:ascii="宋体" w:hAnsi="宋体" w:eastAsia="宋体" w:cs="宋体"/>
          <w:spacing w:val="6"/>
          <w:kern w:val="0"/>
          <w:sz w:val="24"/>
          <w:szCs w:val="21"/>
        </w:rPr>
        <w:t>；</w:t>
      </w:r>
    </w:p>
    <w:p w14:paraId="69622E6E">
      <w:pPr>
        <w:widowControl/>
        <w:adjustRightInd w:val="0"/>
        <w:snapToGrid w:val="0"/>
        <w:spacing w:line="360" w:lineRule="auto"/>
        <w:ind w:firstLine="504" w:firstLineChars="200"/>
        <w:jc w:val="left"/>
        <w:rPr>
          <w:rFonts w:hint="eastAsia" w:ascii="宋体" w:hAnsi="宋体" w:eastAsia="宋体" w:cs="宋体"/>
          <w:spacing w:val="6"/>
          <w:kern w:val="0"/>
          <w:sz w:val="24"/>
          <w:szCs w:val="21"/>
        </w:rPr>
      </w:pPr>
      <w:r>
        <w:rPr>
          <w:rFonts w:hint="eastAsia" w:ascii="宋体" w:hAnsi="宋体" w:eastAsia="宋体" w:cs="宋体"/>
          <w:spacing w:val="6"/>
          <w:kern w:val="0"/>
          <w:sz w:val="24"/>
          <w:szCs w:val="21"/>
        </w:rPr>
        <w:t>2.</w:t>
      </w:r>
      <w:r>
        <w:rPr>
          <w:rFonts w:hint="eastAsia" w:ascii="宋体" w:hAnsi="宋体" w:eastAsia="宋体" w:cs="宋体"/>
          <w:i/>
          <w:spacing w:val="6"/>
          <w:kern w:val="0"/>
          <w:sz w:val="24"/>
          <w:szCs w:val="21"/>
          <w:u w:val="single"/>
        </w:rPr>
        <w:t xml:space="preserve"> （标的名称）</w:t>
      </w:r>
      <w:r>
        <w:rPr>
          <w:rFonts w:hint="eastAsia" w:ascii="宋体" w:hAnsi="宋体" w:eastAsia="宋体" w:cs="宋体"/>
          <w:spacing w:val="6"/>
          <w:kern w:val="0"/>
          <w:sz w:val="24"/>
          <w:szCs w:val="21"/>
        </w:rPr>
        <w:t>，属于</w:t>
      </w:r>
      <w:r>
        <w:rPr>
          <w:rFonts w:hint="eastAsia" w:ascii="宋体" w:hAnsi="宋体" w:eastAsia="宋体" w:cs="宋体"/>
          <w:i/>
          <w:spacing w:val="6"/>
          <w:kern w:val="0"/>
          <w:sz w:val="24"/>
          <w:szCs w:val="21"/>
          <w:u w:val="single"/>
        </w:rPr>
        <w:t>（采购文件中明确的所属行业）</w:t>
      </w:r>
      <w:r>
        <w:rPr>
          <w:rFonts w:hint="eastAsia" w:ascii="宋体" w:hAnsi="宋体" w:eastAsia="宋体" w:cs="宋体"/>
          <w:spacing w:val="6"/>
          <w:kern w:val="0"/>
          <w:sz w:val="24"/>
          <w:szCs w:val="21"/>
        </w:rPr>
        <w:t>行业；制造商为</w:t>
      </w:r>
      <w:r>
        <w:rPr>
          <w:rFonts w:hint="eastAsia" w:ascii="宋体" w:hAnsi="宋体" w:eastAsia="宋体" w:cs="宋体"/>
          <w:i/>
          <w:spacing w:val="6"/>
          <w:kern w:val="0"/>
          <w:sz w:val="24"/>
          <w:szCs w:val="21"/>
          <w:u w:val="single"/>
        </w:rPr>
        <w:t>（企业名称）</w:t>
      </w:r>
      <w:r>
        <w:rPr>
          <w:rFonts w:hint="eastAsia" w:ascii="宋体" w:hAnsi="宋体" w:eastAsia="宋体" w:cs="宋体"/>
          <w:spacing w:val="6"/>
          <w:kern w:val="0"/>
          <w:sz w:val="24"/>
          <w:szCs w:val="21"/>
        </w:rPr>
        <w:t>，从业人员______人，营业收入为_____万元，资产总额为_____万元，属于</w:t>
      </w:r>
      <w:r>
        <w:rPr>
          <w:rFonts w:hint="eastAsia" w:ascii="宋体" w:hAnsi="宋体" w:eastAsia="宋体" w:cs="宋体"/>
          <w:i/>
          <w:spacing w:val="6"/>
          <w:kern w:val="0"/>
          <w:sz w:val="24"/>
          <w:szCs w:val="21"/>
          <w:u w:val="single"/>
        </w:rPr>
        <w:t>（中型企业/小型企业/微型企业）</w:t>
      </w:r>
      <w:r>
        <w:rPr>
          <w:rFonts w:hint="eastAsia" w:ascii="宋体" w:hAnsi="宋体" w:eastAsia="宋体" w:cs="宋体"/>
          <w:spacing w:val="6"/>
          <w:kern w:val="0"/>
          <w:sz w:val="24"/>
          <w:szCs w:val="21"/>
        </w:rPr>
        <w:t>；</w:t>
      </w:r>
    </w:p>
    <w:p w14:paraId="1FBDA1CA">
      <w:pPr>
        <w:widowControl/>
        <w:adjustRightInd w:val="0"/>
        <w:snapToGrid w:val="0"/>
        <w:spacing w:line="360" w:lineRule="auto"/>
        <w:ind w:firstLine="504" w:firstLineChars="200"/>
        <w:jc w:val="left"/>
        <w:rPr>
          <w:rFonts w:hint="eastAsia" w:ascii="宋体" w:hAnsi="宋体" w:eastAsia="宋体" w:cs="宋体"/>
          <w:spacing w:val="6"/>
          <w:kern w:val="0"/>
          <w:sz w:val="24"/>
          <w:szCs w:val="21"/>
        </w:rPr>
      </w:pPr>
      <w:r>
        <w:rPr>
          <w:rFonts w:hint="eastAsia" w:ascii="宋体" w:hAnsi="宋体" w:eastAsia="宋体" w:cs="宋体"/>
          <w:spacing w:val="6"/>
          <w:kern w:val="0"/>
          <w:sz w:val="24"/>
          <w:szCs w:val="21"/>
        </w:rPr>
        <w:t>……</w:t>
      </w:r>
    </w:p>
    <w:p w14:paraId="4F8975F3">
      <w:pPr>
        <w:widowControl/>
        <w:adjustRightInd w:val="0"/>
        <w:snapToGrid w:val="0"/>
        <w:spacing w:line="360" w:lineRule="auto"/>
        <w:ind w:firstLine="504" w:firstLineChars="200"/>
        <w:jc w:val="left"/>
        <w:rPr>
          <w:rFonts w:hint="eastAsia" w:ascii="宋体" w:hAnsi="宋体" w:eastAsia="宋体" w:cs="宋体"/>
          <w:spacing w:val="6"/>
          <w:kern w:val="0"/>
          <w:sz w:val="24"/>
          <w:szCs w:val="21"/>
        </w:rPr>
      </w:pPr>
      <w:r>
        <w:rPr>
          <w:rFonts w:hint="eastAsia" w:ascii="宋体" w:hAnsi="宋体" w:eastAsia="宋体" w:cs="宋体"/>
          <w:spacing w:val="6"/>
          <w:kern w:val="0"/>
          <w:sz w:val="24"/>
          <w:szCs w:val="21"/>
        </w:rPr>
        <w:t>以上企业，不属于大企业的分支机构，不存在控股股东为大企业的情形，也不存在与大企业的负责人为同一人的情形。</w:t>
      </w:r>
    </w:p>
    <w:p w14:paraId="212E7A4E">
      <w:pPr>
        <w:widowControl/>
        <w:adjustRightInd w:val="0"/>
        <w:snapToGrid w:val="0"/>
        <w:spacing w:line="360" w:lineRule="auto"/>
        <w:ind w:firstLine="504" w:firstLineChars="200"/>
        <w:jc w:val="left"/>
        <w:rPr>
          <w:rFonts w:hint="eastAsia" w:ascii="宋体" w:hAnsi="宋体" w:eastAsia="宋体" w:cs="宋体"/>
          <w:kern w:val="0"/>
          <w:sz w:val="24"/>
          <w:szCs w:val="21"/>
        </w:rPr>
      </w:pPr>
      <w:r>
        <w:rPr>
          <w:rFonts w:hint="eastAsia" w:ascii="宋体" w:hAnsi="宋体" w:eastAsia="宋体" w:cs="宋体"/>
          <w:spacing w:val="6"/>
          <w:kern w:val="0"/>
          <w:sz w:val="24"/>
          <w:szCs w:val="21"/>
        </w:rPr>
        <w:t>本公司对上述声明内容的真实性负责。如有虚假，将依法承担相应责任。</w:t>
      </w:r>
    </w:p>
    <w:p w14:paraId="1999DA44">
      <w:pPr>
        <w:widowControl/>
        <w:adjustRightInd w:val="0"/>
        <w:snapToGrid w:val="0"/>
        <w:spacing w:line="360" w:lineRule="auto"/>
        <w:ind w:firstLine="480" w:firstLineChars="200"/>
        <w:jc w:val="center"/>
        <w:rPr>
          <w:rFonts w:hint="eastAsia" w:ascii="宋体" w:hAnsi="宋体" w:eastAsia="宋体" w:cs="宋体"/>
          <w:kern w:val="0"/>
          <w:sz w:val="24"/>
          <w:szCs w:val="21"/>
        </w:rPr>
      </w:pPr>
    </w:p>
    <w:p w14:paraId="759A8AE2">
      <w:pPr>
        <w:widowControl/>
        <w:adjustRightInd w:val="0"/>
        <w:snapToGrid w:val="0"/>
        <w:spacing w:line="360" w:lineRule="auto"/>
        <w:ind w:firstLine="504" w:firstLineChars="200"/>
        <w:jc w:val="center"/>
        <w:rPr>
          <w:rFonts w:hint="eastAsia" w:ascii="宋体" w:hAnsi="宋体" w:eastAsia="宋体" w:cs="宋体"/>
          <w:spacing w:val="6"/>
          <w:kern w:val="0"/>
          <w:sz w:val="24"/>
          <w:szCs w:val="21"/>
          <w:u w:val="single"/>
        </w:rPr>
      </w:pPr>
      <w:r>
        <w:rPr>
          <w:rFonts w:hint="eastAsia" w:ascii="宋体" w:hAnsi="宋体" w:eastAsia="宋体" w:cs="宋体"/>
          <w:spacing w:val="6"/>
          <w:kern w:val="0"/>
          <w:sz w:val="24"/>
          <w:szCs w:val="21"/>
        </w:rPr>
        <w:t xml:space="preserve">             企业名称（盖章）：</w:t>
      </w:r>
    </w:p>
    <w:p w14:paraId="4CEE8DFF">
      <w:pPr>
        <w:widowControl/>
        <w:adjustRightInd w:val="0"/>
        <w:snapToGrid w:val="0"/>
        <w:spacing w:line="360" w:lineRule="auto"/>
        <w:ind w:firstLine="504" w:firstLineChars="200"/>
        <w:jc w:val="center"/>
        <w:rPr>
          <w:rFonts w:hint="eastAsia" w:ascii="宋体" w:hAnsi="宋体" w:eastAsia="宋体" w:cs="宋体"/>
          <w:spacing w:val="6"/>
          <w:kern w:val="0"/>
          <w:sz w:val="24"/>
          <w:szCs w:val="21"/>
        </w:rPr>
      </w:pPr>
      <w:r>
        <w:rPr>
          <w:rFonts w:hint="eastAsia" w:ascii="宋体" w:hAnsi="宋体" w:eastAsia="宋体" w:cs="宋体"/>
          <w:spacing w:val="6"/>
          <w:kern w:val="0"/>
          <w:sz w:val="24"/>
          <w:szCs w:val="21"/>
        </w:rPr>
        <w:t xml:space="preserve">   日 期：</w:t>
      </w:r>
    </w:p>
    <w:p w14:paraId="35921F62">
      <w:pPr>
        <w:adjustRightInd w:val="0"/>
        <w:snapToGrid w:val="0"/>
        <w:spacing w:line="360" w:lineRule="auto"/>
        <w:rPr>
          <w:rFonts w:hint="eastAsia" w:ascii="宋体" w:hAnsi="宋体" w:eastAsia="宋体" w:cs="宋体"/>
          <w:bCs/>
          <w:spacing w:val="6"/>
          <w:kern w:val="0"/>
          <w:sz w:val="24"/>
          <w:szCs w:val="21"/>
        </w:rPr>
      </w:pPr>
    </w:p>
    <w:p w14:paraId="644AFF70">
      <w:pPr>
        <w:spacing w:line="360" w:lineRule="auto"/>
        <w:rPr>
          <w:rFonts w:hint="eastAsia" w:ascii="宋体" w:hAnsi="宋体" w:eastAsia="宋体" w:cs="宋体"/>
          <w:szCs w:val="21"/>
        </w:rPr>
      </w:pPr>
      <w:r>
        <w:rPr>
          <w:rFonts w:hint="eastAsia" w:ascii="宋体" w:hAnsi="宋体" w:eastAsia="宋体" w:cs="宋体"/>
          <w:szCs w:val="21"/>
        </w:rPr>
        <w:t>说明：从业人员、营业收入、资产总额填报上一年度数据，无上一年度数据的新成立企业可不填报。</w:t>
      </w:r>
    </w:p>
    <w:p w14:paraId="60C02673">
      <w:pPr>
        <w:widowControl/>
        <w:jc w:val="left"/>
        <w:rPr>
          <w:rFonts w:hint="eastAsia" w:ascii="宋体" w:hAnsi="宋体" w:eastAsia="宋体" w:cs="宋体"/>
          <w:sz w:val="24"/>
        </w:rPr>
      </w:pPr>
      <w:r>
        <w:rPr>
          <w:rFonts w:hint="eastAsia" w:ascii="宋体" w:hAnsi="宋体" w:eastAsia="宋体" w:cs="宋体"/>
          <w:sz w:val="24"/>
        </w:rPr>
        <w:br w:type="page"/>
      </w:r>
    </w:p>
    <w:p w14:paraId="09E96964">
      <w:pPr>
        <w:spacing w:line="360" w:lineRule="auto"/>
        <w:jc w:val="left"/>
        <w:rPr>
          <w:rFonts w:hint="eastAsia" w:ascii="宋体" w:hAnsi="宋体" w:eastAsia="宋体" w:cs="宋体"/>
          <w:sz w:val="24"/>
        </w:rPr>
      </w:pPr>
      <w:r>
        <w:rPr>
          <w:rFonts w:hint="eastAsia" w:ascii="宋体" w:hAnsi="宋体" w:eastAsia="宋体" w:cs="宋体"/>
          <w:bCs/>
          <w:sz w:val="24"/>
        </w:rPr>
        <w:t>附件4</w:t>
      </w:r>
      <w:r>
        <w:rPr>
          <w:rFonts w:hint="eastAsia" w:ascii="宋体" w:hAnsi="宋体" w:eastAsia="宋体" w:cs="宋体"/>
          <w:sz w:val="24"/>
        </w:rPr>
        <w:t>：</w:t>
      </w:r>
    </w:p>
    <w:p w14:paraId="05D8538D">
      <w:pPr>
        <w:spacing w:line="360" w:lineRule="auto"/>
        <w:jc w:val="center"/>
        <w:rPr>
          <w:rFonts w:hint="eastAsia" w:ascii="宋体" w:hAnsi="宋体" w:eastAsia="宋体" w:cs="宋体"/>
          <w:b/>
          <w:sz w:val="28"/>
          <w:szCs w:val="28"/>
        </w:rPr>
      </w:pPr>
      <w:r>
        <w:rPr>
          <w:rFonts w:hint="eastAsia" w:ascii="宋体" w:hAnsi="宋体" w:eastAsia="宋体" w:cs="宋体"/>
          <w:b/>
          <w:sz w:val="28"/>
          <w:szCs w:val="28"/>
        </w:rPr>
        <w:t>技术方案及业绩证明</w:t>
      </w:r>
      <w:r>
        <w:rPr>
          <w:rFonts w:hint="eastAsia" w:ascii="宋体" w:hAnsi="宋体" w:eastAsia="宋体" w:cs="宋体"/>
          <w:sz w:val="28"/>
          <w:szCs w:val="28"/>
        </w:rPr>
        <w:t>（适用于综合评分法）</w:t>
      </w:r>
    </w:p>
    <w:p w14:paraId="750B7405">
      <w:pPr>
        <w:spacing w:line="360" w:lineRule="auto"/>
        <w:rPr>
          <w:rFonts w:hint="eastAsia" w:ascii="宋体" w:hAnsi="宋体" w:eastAsia="宋体" w:cs="宋体"/>
          <w:sz w:val="24"/>
        </w:rPr>
      </w:pPr>
    </w:p>
    <w:p w14:paraId="770E0708">
      <w:pPr>
        <w:spacing w:line="360" w:lineRule="auto"/>
        <w:rPr>
          <w:rFonts w:hint="eastAsia" w:ascii="宋体" w:hAnsi="宋体" w:eastAsia="宋体" w:cs="宋体"/>
          <w:szCs w:val="21"/>
        </w:rPr>
      </w:pPr>
    </w:p>
    <w:p w14:paraId="4EE97C51">
      <w:pPr>
        <w:spacing w:line="360" w:lineRule="auto"/>
        <w:rPr>
          <w:rFonts w:hint="eastAsia" w:ascii="宋体" w:hAnsi="宋体" w:eastAsia="宋体" w:cs="宋体"/>
          <w:szCs w:val="21"/>
        </w:rPr>
      </w:pPr>
    </w:p>
    <w:p w14:paraId="0EFF8F4C">
      <w:pPr>
        <w:spacing w:line="360" w:lineRule="auto"/>
        <w:rPr>
          <w:rFonts w:hint="eastAsia" w:ascii="宋体" w:hAnsi="宋体" w:eastAsia="宋体" w:cs="宋体"/>
          <w:szCs w:val="21"/>
        </w:rPr>
      </w:pPr>
    </w:p>
    <w:p w14:paraId="0BDF17AE">
      <w:pPr>
        <w:spacing w:line="360" w:lineRule="auto"/>
        <w:jc w:val="left"/>
        <w:rPr>
          <w:rFonts w:hint="eastAsia" w:ascii="宋体" w:hAnsi="宋体" w:eastAsia="宋体" w:cs="宋体"/>
          <w:sz w:val="24"/>
        </w:rPr>
      </w:pPr>
      <w:r>
        <w:rPr>
          <w:rFonts w:hint="eastAsia" w:ascii="宋体" w:hAnsi="宋体" w:eastAsia="宋体" w:cs="宋体"/>
          <w:bCs/>
          <w:sz w:val="24"/>
        </w:rPr>
        <w:t>附件5</w:t>
      </w:r>
      <w:r>
        <w:rPr>
          <w:rFonts w:hint="eastAsia" w:ascii="宋体" w:hAnsi="宋体" w:eastAsia="宋体" w:cs="宋体"/>
          <w:sz w:val="24"/>
        </w:rPr>
        <w:t>：</w:t>
      </w:r>
    </w:p>
    <w:p w14:paraId="31F3F934">
      <w:pPr>
        <w:spacing w:line="520" w:lineRule="exact"/>
        <w:jc w:val="center"/>
        <w:rPr>
          <w:rFonts w:hint="eastAsia" w:ascii="宋体" w:hAnsi="宋体" w:eastAsia="宋体" w:cs="宋体"/>
          <w:b/>
          <w:sz w:val="28"/>
          <w:szCs w:val="28"/>
        </w:rPr>
      </w:pPr>
      <w:r>
        <w:rPr>
          <w:rFonts w:hint="eastAsia" w:ascii="宋体" w:hAnsi="宋体" w:eastAsia="宋体" w:cs="宋体"/>
          <w:b/>
          <w:sz w:val="28"/>
          <w:szCs w:val="28"/>
        </w:rPr>
        <w:t>供应商认为需提供的其他材料</w:t>
      </w:r>
    </w:p>
    <w:p w14:paraId="71D94467">
      <w:pPr>
        <w:spacing w:line="360" w:lineRule="auto"/>
        <w:rPr>
          <w:rFonts w:hint="eastAsia" w:ascii="宋体" w:hAnsi="宋体" w:eastAsia="宋体" w:cs="宋体"/>
          <w:szCs w:val="21"/>
        </w:rPr>
      </w:pPr>
    </w:p>
    <w:p w14:paraId="66587EC3">
      <w:pPr>
        <w:spacing w:line="360" w:lineRule="auto"/>
        <w:rPr>
          <w:rFonts w:hint="eastAsia" w:ascii="宋体" w:hAnsi="宋体" w:eastAsia="宋体" w:cs="宋体"/>
          <w:szCs w:val="21"/>
        </w:rPr>
      </w:pPr>
    </w:p>
    <w:p w14:paraId="212C515A">
      <w:pPr>
        <w:spacing w:line="360" w:lineRule="auto"/>
        <w:rPr>
          <w:rFonts w:hint="eastAsia" w:ascii="宋体" w:hAnsi="宋体" w:eastAsia="宋体" w:cs="宋体"/>
          <w:szCs w:val="21"/>
        </w:rPr>
      </w:pPr>
    </w:p>
    <w:bookmarkEnd w:id="18"/>
    <w:bookmarkEnd w:id="19"/>
    <w:p w14:paraId="5E968246">
      <w:pPr>
        <w:tabs>
          <w:tab w:val="left" w:pos="1620"/>
        </w:tabs>
        <w:spacing w:line="600" w:lineRule="exac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E1230">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BC3B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0D9DC"/>
    <w:multiLevelType w:val="singleLevel"/>
    <w:tmpl w:val="9EF0D9DC"/>
    <w:lvl w:ilvl="0" w:tentative="0">
      <w:start w:val="3"/>
      <w:numFmt w:val="decimal"/>
      <w:suff w:val="nothing"/>
      <w:lvlText w:val="（%1）"/>
      <w:lvlJc w:val="left"/>
    </w:lvl>
  </w:abstractNum>
  <w:abstractNum w:abstractNumId="1">
    <w:nsid w:val="A94B86DC"/>
    <w:multiLevelType w:val="singleLevel"/>
    <w:tmpl w:val="A94B86DC"/>
    <w:lvl w:ilvl="0" w:tentative="0">
      <w:start w:val="1"/>
      <w:numFmt w:val="decimal"/>
      <w:suff w:val="nothing"/>
      <w:lvlText w:val="（%1）"/>
      <w:lvlJc w:val="left"/>
      <w:pPr>
        <w:ind w:left="-20"/>
      </w:pPr>
      <w:rPr>
        <w:rFonts w:hint="default"/>
        <w:b w:val="0"/>
        <w:bCs w:val="0"/>
      </w:rPr>
    </w:lvl>
  </w:abstractNum>
  <w:abstractNum w:abstractNumId="2">
    <w:nsid w:val="C6B611FC"/>
    <w:multiLevelType w:val="multilevel"/>
    <w:tmpl w:val="C6B611FC"/>
    <w:lvl w:ilvl="0" w:tentative="0">
      <w:start w:val="1"/>
      <w:numFmt w:val="chineseCountingThousand"/>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CF8C6911"/>
    <w:multiLevelType w:val="singleLevel"/>
    <w:tmpl w:val="CF8C6911"/>
    <w:lvl w:ilvl="0" w:tentative="0">
      <w:start w:val="2"/>
      <w:numFmt w:val="chineseCounting"/>
      <w:suff w:val="nothing"/>
      <w:lvlText w:val="（%1）"/>
      <w:lvlJc w:val="left"/>
      <w:rPr>
        <w:rFonts w:hint="eastAsia"/>
      </w:rPr>
    </w:lvl>
  </w:abstractNum>
  <w:abstractNum w:abstractNumId="4">
    <w:nsid w:val="F9B198C9"/>
    <w:multiLevelType w:val="singleLevel"/>
    <w:tmpl w:val="F9B198C9"/>
    <w:lvl w:ilvl="0" w:tentative="0">
      <w:start w:val="1"/>
      <w:numFmt w:val="decimal"/>
      <w:suff w:val="nothing"/>
      <w:lvlText w:val="%1、"/>
      <w:lvlJc w:val="left"/>
      <w:rPr>
        <w:rFonts w:hint="default"/>
        <w:color w:val="auto"/>
      </w:rPr>
    </w:lvl>
  </w:abstractNum>
  <w:abstractNum w:abstractNumId="5">
    <w:nsid w:val="05B7738D"/>
    <w:multiLevelType w:val="singleLevel"/>
    <w:tmpl w:val="05B7738D"/>
    <w:lvl w:ilvl="0" w:tentative="0">
      <w:start w:val="1"/>
      <w:numFmt w:val="chineseCounting"/>
      <w:suff w:val="nothing"/>
      <w:lvlText w:val="（%1）"/>
      <w:lvlJc w:val="left"/>
      <w:rPr>
        <w:rFonts w:hint="eastAsia"/>
      </w:rPr>
    </w:lvl>
  </w:abstractNum>
  <w:abstractNum w:abstractNumId="6">
    <w:nsid w:val="59336197"/>
    <w:multiLevelType w:val="singleLevel"/>
    <w:tmpl w:val="59336197"/>
    <w:lvl w:ilvl="0" w:tentative="0">
      <w:start w:val="3"/>
      <w:numFmt w:val="chineseCounting"/>
      <w:suff w:val="space"/>
      <w:lvlText w:val="第%1章"/>
      <w:lvlJc w:val="left"/>
      <w:rPr>
        <w:rFonts w:hint="eastAsia"/>
      </w:rPr>
    </w:lvl>
  </w:abstractNum>
  <w:abstractNum w:abstractNumId="7">
    <w:nsid w:val="5A216676"/>
    <w:multiLevelType w:val="singleLevel"/>
    <w:tmpl w:val="5A216676"/>
    <w:lvl w:ilvl="0" w:tentative="0">
      <w:start w:val="1"/>
      <w:numFmt w:val="decimal"/>
      <w:suff w:val="nothing"/>
      <w:lvlText w:val="%1、"/>
      <w:lvlJc w:val="left"/>
      <w:pPr>
        <w:ind w:left="315" w:firstLine="0"/>
      </w:pPr>
    </w:lvl>
  </w:abstractNum>
  <w:abstractNum w:abstractNumId="8">
    <w:nsid w:val="6C690E54"/>
    <w:multiLevelType w:val="singleLevel"/>
    <w:tmpl w:val="6C690E54"/>
    <w:lvl w:ilvl="0" w:tentative="0">
      <w:start w:val="1"/>
      <w:numFmt w:val="decimal"/>
      <w:suff w:val="nothing"/>
      <w:lvlText w:val="%1、"/>
      <w:lvlJc w:val="left"/>
      <w:pPr>
        <w:ind w:left="420" w:firstLine="0"/>
      </w:pPr>
    </w:lvl>
  </w:abstractNum>
  <w:num w:numId="1">
    <w:abstractNumId w:val="0"/>
  </w:num>
  <w:num w:numId="2">
    <w:abstractNumId w:val="1"/>
  </w:num>
  <w:num w:numId="3">
    <w:abstractNumId w:val="5"/>
  </w:num>
  <w:num w:numId="4">
    <w:abstractNumId w:val="3"/>
  </w:num>
  <w:num w:numId="5">
    <w:abstractNumId w:val="4"/>
  </w:num>
  <w:num w:numId="6">
    <w:abstractNumId w:val="6"/>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ZDA0NGVlNmNmMWRkMmFiODczOWFiYjAzMDQ3YTAifQ=="/>
  </w:docVars>
  <w:rsids>
    <w:rsidRoot w:val="00857C05"/>
    <w:rsid w:val="00005765"/>
    <w:rsid w:val="000117D0"/>
    <w:rsid w:val="00025300"/>
    <w:rsid w:val="000461A6"/>
    <w:rsid w:val="00081428"/>
    <w:rsid w:val="00096030"/>
    <w:rsid w:val="00096313"/>
    <w:rsid w:val="000A3740"/>
    <w:rsid w:val="000A7B9F"/>
    <w:rsid w:val="000C2E6A"/>
    <w:rsid w:val="000E121A"/>
    <w:rsid w:val="000E50E5"/>
    <w:rsid w:val="000F1F6C"/>
    <w:rsid w:val="000F3B16"/>
    <w:rsid w:val="001313B2"/>
    <w:rsid w:val="00167B66"/>
    <w:rsid w:val="001A2BA9"/>
    <w:rsid w:val="001C3E5E"/>
    <w:rsid w:val="00207428"/>
    <w:rsid w:val="00223289"/>
    <w:rsid w:val="00225A65"/>
    <w:rsid w:val="00256609"/>
    <w:rsid w:val="00256C0C"/>
    <w:rsid w:val="002674B8"/>
    <w:rsid w:val="002743BF"/>
    <w:rsid w:val="00294415"/>
    <w:rsid w:val="00296134"/>
    <w:rsid w:val="002E7975"/>
    <w:rsid w:val="002E7F90"/>
    <w:rsid w:val="002F2402"/>
    <w:rsid w:val="002F601E"/>
    <w:rsid w:val="003162E5"/>
    <w:rsid w:val="00316B13"/>
    <w:rsid w:val="003214B6"/>
    <w:rsid w:val="0032185F"/>
    <w:rsid w:val="00334FCD"/>
    <w:rsid w:val="0034001B"/>
    <w:rsid w:val="0034764B"/>
    <w:rsid w:val="00350593"/>
    <w:rsid w:val="003704BA"/>
    <w:rsid w:val="00375F01"/>
    <w:rsid w:val="0037697A"/>
    <w:rsid w:val="00390D65"/>
    <w:rsid w:val="00395A96"/>
    <w:rsid w:val="003A5424"/>
    <w:rsid w:val="003F7A62"/>
    <w:rsid w:val="00445862"/>
    <w:rsid w:val="00457C67"/>
    <w:rsid w:val="00461A56"/>
    <w:rsid w:val="0047595B"/>
    <w:rsid w:val="0048213E"/>
    <w:rsid w:val="00482509"/>
    <w:rsid w:val="004C2963"/>
    <w:rsid w:val="004C587E"/>
    <w:rsid w:val="00500882"/>
    <w:rsid w:val="00502887"/>
    <w:rsid w:val="005402F5"/>
    <w:rsid w:val="00567426"/>
    <w:rsid w:val="005B6C0D"/>
    <w:rsid w:val="005D2066"/>
    <w:rsid w:val="005D5C4B"/>
    <w:rsid w:val="00614E41"/>
    <w:rsid w:val="00642AD7"/>
    <w:rsid w:val="00683872"/>
    <w:rsid w:val="00684D14"/>
    <w:rsid w:val="006953B6"/>
    <w:rsid w:val="006B3DEC"/>
    <w:rsid w:val="006B54B8"/>
    <w:rsid w:val="006D06B8"/>
    <w:rsid w:val="006D186C"/>
    <w:rsid w:val="006E7303"/>
    <w:rsid w:val="00711891"/>
    <w:rsid w:val="007153B8"/>
    <w:rsid w:val="00724EA0"/>
    <w:rsid w:val="00753593"/>
    <w:rsid w:val="007543CD"/>
    <w:rsid w:val="00762ED2"/>
    <w:rsid w:val="007A4C03"/>
    <w:rsid w:val="00833A8B"/>
    <w:rsid w:val="00840B5B"/>
    <w:rsid w:val="00844840"/>
    <w:rsid w:val="00845A98"/>
    <w:rsid w:val="008542CF"/>
    <w:rsid w:val="00857C05"/>
    <w:rsid w:val="00861C87"/>
    <w:rsid w:val="00864473"/>
    <w:rsid w:val="00866A20"/>
    <w:rsid w:val="00892C8A"/>
    <w:rsid w:val="00894757"/>
    <w:rsid w:val="008976EE"/>
    <w:rsid w:val="008B1A24"/>
    <w:rsid w:val="008B2CC7"/>
    <w:rsid w:val="008D36CF"/>
    <w:rsid w:val="008F4A81"/>
    <w:rsid w:val="008F60ED"/>
    <w:rsid w:val="00907EB0"/>
    <w:rsid w:val="00912E8C"/>
    <w:rsid w:val="00963577"/>
    <w:rsid w:val="00964895"/>
    <w:rsid w:val="00967A84"/>
    <w:rsid w:val="009C74D8"/>
    <w:rsid w:val="009F7C1E"/>
    <w:rsid w:val="00A01F1B"/>
    <w:rsid w:val="00A255F8"/>
    <w:rsid w:val="00A331CD"/>
    <w:rsid w:val="00A376D2"/>
    <w:rsid w:val="00A46645"/>
    <w:rsid w:val="00A73296"/>
    <w:rsid w:val="00AD1445"/>
    <w:rsid w:val="00AD4E0A"/>
    <w:rsid w:val="00AD6745"/>
    <w:rsid w:val="00AE0853"/>
    <w:rsid w:val="00AE5C9A"/>
    <w:rsid w:val="00B04D99"/>
    <w:rsid w:val="00B07930"/>
    <w:rsid w:val="00B47A03"/>
    <w:rsid w:val="00B51030"/>
    <w:rsid w:val="00B60205"/>
    <w:rsid w:val="00B612D3"/>
    <w:rsid w:val="00B74BC5"/>
    <w:rsid w:val="00B83FC5"/>
    <w:rsid w:val="00BA557E"/>
    <w:rsid w:val="00BA7336"/>
    <w:rsid w:val="00BB175B"/>
    <w:rsid w:val="00BC2710"/>
    <w:rsid w:val="00BC2D09"/>
    <w:rsid w:val="00BC6AB8"/>
    <w:rsid w:val="00BD785E"/>
    <w:rsid w:val="00C1259D"/>
    <w:rsid w:val="00C45147"/>
    <w:rsid w:val="00C62A32"/>
    <w:rsid w:val="00C727AA"/>
    <w:rsid w:val="00CA7B0C"/>
    <w:rsid w:val="00CB5577"/>
    <w:rsid w:val="00CC05E7"/>
    <w:rsid w:val="00CE3F35"/>
    <w:rsid w:val="00CE6E70"/>
    <w:rsid w:val="00D00899"/>
    <w:rsid w:val="00D05B4C"/>
    <w:rsid w:val="00D10A4E"/>
    <w:rsid w:val="00D232EA"/>
    <w:rsid w:val="00D401D3"/>
    <w:rsid w:val="00D7523D"/>
    <w:rsid w:val="00D80054"/>
    <w:rsid w:val="00DC2DFA"/>
    <w:rsid w:val="00DC337B"/>
    <w:rsid w:val="00DC7372"/>
    <w:rsid w:val="00DE709A"/>
    <w:rsid w:val="00DF7A36"/>
    <w:rsid w:val="00E159E5"/>
    <w:rsid w:val="00E21D45"/>
    <w:rsid w:val="00E34B39"/>
    <w:rsid w:val="00E40844"/>
    <w:rsid w:val="00E53BCE"/>
    <w:rsid w:val="00E53CF3"/>
    <w:rsid w:val="00E57F45"/>
    <w:rsid w:val="00E80997"/>
    <w:rsid w:val="00EC31A1"/>
    <w:rsid w:val="00ED5A84"/>
    <w:rsid w:val="00ED6391"/>
    <w:rsid w:val="00EF24BC"/>
    <w:rsid w:val="00EF6ACB"/>
    <w:rsid w:val="00F11BA5"/>
    <w:rsid w:val="00F57D04"/>
    <w:rsid w:val="00F761F8"/>
    <w:rsid w:val="00F91126"/>
    <w:rsid w:val="00FE1567"/>
    <w:rsid w:val="00FF070E"/>
    <w:rsid w:val="02CB6E81"/>
    <w:rsid w:val="03493372"/>
    <w:rsid w:val="04610B65"/>
    <w:rsid w:val="046E72C3"/>
    <w:rsid w:val="05900FD6"/>
    <w:rsid w:val="06E7252B"/>
    <w:rsid w:val="081C4BC2"/>
    <w:rsid w:val="09DC6397"/>
    <w:rsid w:val="0B30303F"/>
    <w:rsid w:val="0D116EA1"/>
    <w:rsid w:val="0D63594E"/>
    <w:rsid w:val="0F5B5DDC"/>
    <w:rsid w:val="0FFC564D"/>
    <w:rsid w:val="118E7EDA"/>
    <w:rsid w:val="11A00946"/>
    <w:rsid w:val="12CA5B28"/>
    <w:rsid w:val="13F83926"/>
    <w:rsid w:val="14015ED5"/>
    <w:rsid w:val="14966F07"/>
    <w:rsid w:val="14F00FE3"/>
    <w:rsid w:val="179E3B6B"/>
    <w:rsid w:val="19D63004"/>
    <w:rsid w:val="1B6B0257"/>
    <w:rsid w:val="1D2B18B9"/>
    <w:rsid w:val="1FC649E0"/>
    <w:rsid w:val="20BD3046"/>
    <w:rsid w:val="21933B4E"/>
    <w:rsid w:val="21D95741"/>
    <w:rsid w:val="21F6437B"/>
    <w:rsid w:val="226A4C31"/>
    <w:rsid w:val="2392443F"/>
    <w:rsid w:val="24340889"/>
    <w:rsid w:val="28A67616"/>
    <w:rsid w:val="290731DA"/>
    <w:rsid w:val="2A454C2D"/>
    <w:rsid w:val="2B304EDB"/>
    <w:rsid w:val="2C7F538C"/>
    <w:rsid w:val="2FE12915"/>
    <w:rsid w:val="3195152F"/>
    <w:rsid w:val="334A56B1"/>
    <w:rsid w:val="335214F5"/>
    <w:rsid w:val="351A24E7"/>
    <w:rsid w:val="355754E9"/>
    <w:rsid w:val="362D7FF8"/>
    <w:rsid w:val="38515AF3"/>
    <w:rsid w:val="390E46AC"/>
    <w:rsid w:val="393A4F06"/>
    <w:rsid w:val="3AD43138"/>
    <w:rsid w:val="3BA14320"/>
    <w:rsid w:val="3C066BEA"/>
    <w:rsid w:val="3D40132A"/>
    <w:rsid w:val="3F8D1683"/>
    <w:rsid w:val="40414DCB"/>
    <w:rsid w:val="40CA3013"/>
    <w:rsid w:val="40ED5FBF"/>
    <w:rsid w:val="40EF5998"/>
    <w:rsid w:val="457B3A87"/>
    <w:rsid w:val="45C73FC5"/>
    <w:rsid w:val="460568B7"/>
    <w:rsid w:val="474D0964"/>
    <w:rsid w:val="491B7B85"/>
    <w:rsid w:val="4C7176A9"/>
    <w:rsid w:val="4D8F4398"/>
    <w:rsid w:val="4ECB51CE"/>
    <w:rsid w:val="4FEF7D98"/>
    <w:rsid w:val="50581C0B"/>
    <w:rsid w:val="513D21A7"/>
    <w:rsid w:val="51BC10F9"/>
    <w:rsid w:val="528A2602"/>
    <w:rsid w:val="556E2C73"/>
    <w:rsid w:val="57C77E54"/>
    <w:rsid w:val="593C03CE"/>
    <w:rsid w:val="5B0311A3"/>
    <w:rsid w:val="5B174C4F"/>
    <w:rsid w:val="5D0909C4"/>
    <w:rsid w:val="5FA07E18"/>
    <w:rsid w:val="60C80E3F"/>
    <w:rsid w:val="617E55A9"/>
    <w:rsid w:val="684F6784"/>
    <w:rsid w:val="6A497252"/>
    <w:rsid w:val="6AFE0445"/>
    <w:rsid w:val="6CFB012B"/>
    <w:rsid w:val="6D776DC2"/>
    <w:rsid w:val="6DE634C7"/>
    <w:rsid w:val="6E226A84"/>
    <w:rsid w:val="6F771660"/>
    <w:rsid w:val="702E15A7"/>
    <w:rsid w:val="712140CC"/>
    <w:rsid w:val="7148629C"/>
    <w:rsid w:val="782A56F8"/>
    <w:rsid w:val="78571CD3"/>
    <w:rsid w:val="794A0D94"/>
    <w:rsid w:val="7A3A7EEB"/>
    <w:rsid w:val="7B47722A"/>
    <w:rsid w:val="7D7A30EF"/>
    <w:rsid w:val="7F4A6215"/>
    <w:rsid w:val="7F7258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2"/>
    <w:qFormat/>
    <w:uiPriority w:val="0"/>
    <w:pPr>
      <w:keepNext/>
      <w:keepLines/>
      <w:spacing w:before="340" w:after="330" w:line="578" w:lineRule="auto"/>
      <w:outlineLvl w:val="0"/>
    </w:pPr>
    <w:rPr>
      <w:b/>
      <w:bCs/>
      <w:kern w:val="44"/>
      <w:sz w:val="44"/>
      <w:szCs w:val="44"/>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3"/>
    <w:unhideWhenUsed/>
    <w:qFormat/>
    <w:uiPriority w:val="99"/>
    <w:pPr>
      <w:keepNext w:val="0"/>
      <w:keepLines w:val="0"/>
      <w:widowControl w:val="0"/>
      <w:suppressLineNumbers w:val="0"/>
      <w:spacing w:before="0" w:beforeAutospacing="0" w:after="120" w:afterLines="0" w:afterAutospacing="0"/>
      <w:ind w:left="420" w:leftChars="200" w:right="0" w:firstLine="420" w:firstLineChars="200"/>
      <w:jc w:val="both"/>
    </w:pPr>
    <w:rPr>
      <w:rFonts w:hint="default" w:ascii="Times New Roman" w:hAnsi="Times New Roman" w:eastAsia="宋体" w:cs="Times New Roman"/>
      <w:kern w:val="2"/>
      <w:sz w:val="21"/>
      <w:szCs w:val="24"/>
      <w:lang w:val="en-US" w:eastAsia="zh-CN" w:bidi="ar"/>
    </w:rPr>
  </w:style>
  <w:style w:type="paragraph" w:customStyle="1" w:styleId="3">
    <w:name w:val="正文1"/>
    <w:qFormat/>
    <w:uiPriority w:val="0"/>
    <w:pPr>
      <w:widowControl w:val="0"/>
      <w:spacing w:line="360" w:lineRule="auto"/>
      <w:ind w:firstLine="480" w:firstLineChars="200"/>
      <w:jc w:val="both"/>
    </w:pPr>
    <w:rPr>
      <w:rFonts w:ascii="Calibri" w:hAnsi="Calibri" w:eastAsia="宋体" w:cs="Times New Roman"/>
      <w:kern w:val="2"/>
      <w:sz w:val="24"/>
      <w:szCs w:val="24"/>
      <w:lang w:val="en-US" w:eastAsia="zh-CN" w:bidi="ar-SA"/>
    </w:rPr>
  </w:style>
  <w:style w:type="paragraph" w:styleId="5">
    <w:name w:val="annotation text"/>
    <w:qFormat/>
    <w:uiPriority w:val="0"/>
    <w:pPr>
      <w:widowControl w:val="0"/>
      <w:jc w:val="left"/>
    </w:pPr>
    <w:rPr>
      <w:rFonts w:ascii="Calibri" w:hAnsi="Calibri" w:eastAsia="宋体" w:cs="Times New Roman"/>
      <w:kern w:val="2"/>
      <w:sz w:val="21"/>
      <w:szCs w:val="24"/>
      <w:lang w:val="en-US" w:eastAsia="zh-CN" w:bidi="ar-SA"/>
    </w:rPr>
  </w:style>
  <w:style w:type="paragraph" w:styleId="6">
    <w:name w:val="Body Text"/>
    <w:next w:val="7"/>
    <w:unhideWhenUsed/>
    <w:qFormat/>
    <w:uiPriority w:val="99"/>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7">
    <w:name w:val="正文文本首行缩进1"/>
    <w:unhideWhenUsed/>
    <w:qFormat/>
    <w:uiPriority w:val="99"/>
    <w:pPr>
      <w:widowControl w:val="0"/>
      <w:ind w:firstLine="420" w:firstLineChars="100"/>
      <w:jc w:val="both"/>
    </w:pPr>
    <w:rPr>
      <w:rFonts w:ascii="Times New Roman" w:hAnsi="Times New Roman" w:eastAsia="宋体" w:cs="Times New Roman"/>
      <w:kern w:val="2"/>
      <w:sz w:val="21"/>
      <w:szCs w:val="24"/>
      <w:lang w:val="en-US" w:eastAsia="zh-CN" w:bidi="ar-SA"/>
    </w:rPr>
  </w:style>
  <w:style w:type="paragraph" w:styleId="8">
    <w:name w:val="Body Text Indent"/>
    <w:next w:val="9"/>
    <w:qFormat/>
    <w:uiPriority w:val="0"/>
    <w:pPr>
      <w:widowControl w:val="0"/>
      <w:spacing w:after="120" w:afterLines="0"/>
      <w:ind w:left="420" w:leftChars="200"/>
      <w:jc w:val="both"/>
    </w:pPr>
    <w:rPr>
      <w:rFonts w:ascii="Calibri" w:hAnsi="Calibri" w:eastAsia="宋体" w:cs="Times New Roman"/>
      <w:kern w:val="2"/>
      <w:sz w:val="21"/>
      <w:szCs w:val="24"/>
      <w:lang w:val="en-US" w:eastAsia="zh-CN" w:bidi="ar-SA"/>
    </w:rPr>
  </w:style>
  <w:style w:type="paragraph" w:styleId="9">
    <w:name w:val="annotation subject"/>
    <w:next w:val="1"/>
    <w:qFormat/>
    <w:uiPriority w:val="0"/>
    <w:pPr>
      <w:widowControl w:val="0"/>
      <w:jc w:val="left"/>
    </w:pPr>
    <w:rPr>
      <w:rFonts w:ascii="Calibri" w:hAnsi="Calibri" w:eastAsia="宋体" w:cs="Times New Roman"/>
      <w:b/>
      <w:bCs/>
      <w:kern w:val="2"/>
      <w:sz w:val="21"/>
      <w:szCs w:val="24"/>
      <w:lang w:val="en-US" w:eastAsia="zh-CN" w:bidi="ar-SA"/>
    </w:rPr>
  </w:style>
  <w:style w:type="paragraph" w:styleId="10">
    <w:name w:val="Date"/>
    <w:basedOn w:val="1"/>
    <w:next w:val="1"/>
    <w:link w:val="26"/>
    <w:qFormat/>
    <w:uiPriority w:val="0"/>
    <w:pPr>
      <w:ind w:left="100" w:leftChars="2500"/>
    </w:pPr>
  </w:style>
  <w:style w:type="paragraph" w:styleId="11">
    <w:name w:val="Balloon Text"/>
    <w:basedOn w:val="1"/>
    <w:link w:val="39"/>
    <w:qFormat/>
    <w:uiPriority w:val="0"/>
    <w:rPr>
      <w:sz w:val="18"/>
      <w:szCs w:val="18"/>
    </w:rPr>
  </w:style>
  <w:style w:type="paragraph" w:styleId="12">
    <w:name w:val="footer"/>
    <w:basedOn w:val="1"/>
    <w:link w:val="21"/>
    <w:unhideWhenUsed/>
    <w:qFormat/>
    <w:uiPriority w:val="99"/>
    <w:pPr>
      <w:tabs>
        <w:tab w:val="center" w:pos="4153"/>
        <w:tab w:val="right" w:pos="8306"/>
      </w:tabs>
      <w:snapToGrid w:val="0"/>
      <w:jc w:val="left"/>
    </w:pPr>
    <w:rPr>
      <w:sz w:val="18"/>
      <w:szCs w:val="18"/>
    </w:rPr>
  </w:style>
  <w:style w:type="paragraph" w:styleId="13">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0"/>
    <w:pPr>
      <w:widowControl/>
      <w:spacing w:before="100" w:beforeAutospacing="1" w:after="100" w:afterAutospacing="1" w:line="360" w:lineRule="auto"/>
      <w:jc w:val="left"/>
    </w:pPr>
    <w:rPr>
      <w:rFonts w:ascii="宋体" w:hAnsi="宋体"/>
      <w:color w:val="333333"/>
      <w:kern w:val="0"/>
      <w:sz w:val="18"/>
      <w:szCs w:val="18"/>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qFormat/>
    <w:uiPriority w:val="0"/>
    <w:rPr>
      <w:color w:val="0000FF"/>
      <w:u w:val="single"/>
    </w:rPr>
  </w:style>
  <w:style w:type="character" w:customStyle="1" w:styleId="20">
    <w:name w:val="页眉 Char"/>
    <w:basedOn w:val="17"/>
    <w:link w:val="13"/>
    <w:semiHidden/>
    <w:qFormat/>
    <w:uiPriority w:val="99"/>
    <w:rPr>
      <w:sz w:val="18"/>
      <w:szCs w:val="18"/>
    </w:rPr>
  </w:style>
  <w:style w:type="character" w:customStyle="1" w:styleId="21">
    <w:name w:val="页脚 Char"/>
    <w:basedOn w:val="17"/>
    <w:link w:val="12"/>
    <w:qFormat/>
    <w:uiPriority w:val="99"/>
    <w:rPr>
      <w:sz w:val="18"/>
      <w:szCs w:val="18"/>
    </w:rPr>
  </w:style>
  <w:style w:type="character" w:customStyle="1" w:styleId="22">
    <w:name w:val="标题 1 Char"/>
    <w:basedOn w:val="17"/>
    <w:link w:val="4"/>
    <w:qFormat/>
    <w:uiPriority w:val="0"/>
    <w:rPr>
      <w:rFonts w:ascii="Times New Roman" w:hAnsi="Times New Roman" w:eastAsia="宋体" w:cs="Times New Roman"/>
      <w:b/>
      <w:bCs/>
      <w:kern w:val="44"/>
      <w:sz w:val="44"/>
      <w:szCs w:val="44"/>
    </w:rPr>
  </w:style>
  <w:style w:type="character" w:customStyle="1" w:styleId="23">
    <w:name w:val="font31"/>
    <w:basedOn w:val="17"/>
    <w:qFormat/>
    <w:uiPriority w:val="0"/>
    <w:rPr>
      <w:rFonts w:hint="eastAsia" w:ascii="仿宋_GB2312" w:eastAsia="仿宋_GB2312" w:cs="仿宋_GB2312"/>
      <w:color w:val="000000"/>
      <w:sz w:val="20"/>
      <w:szCs w:val="20"/>
      <w:u w:val="none"/>
    </w:rPr>
  </w:style>
  <w:style w:type="character" w:customStyle="1" w:styleId="24">
    <w:name w:val="font01"/>
    <w:basedOn w:val="17"/>
    <w:qFormat/>
    <w:uiPriority w:val="0"/>
    <w:rPr>
      <w:rFonts w:hint="default" w:ascii="Arial" w:hAnsi="Arial" w:cs="Arial"/>
      <w:color w:val="000000"/>
      <w:sz w:val="20"/>
      <w:szCs w:val="20"/>
      <w:u w:val="none"/>
    </w:rPr>
  </w:style>
  <w:style w:type="character" w:customStyle="1" w:styleId="25">
    <w:name w:val="font11"/>
    <w:basedOn w:val="17"/>
    <w:qFormat/>
    <w:uiPriority w:val="0"/>
    <w:rPr>
      <w:rFonts w:hint="eastAsia" w:ascii="宋体" w:hAnsi="宋体" w:eastAsia="宋体" w:cs="宋体"/>
      <w:color w:val="000000"/>
      <w:sz w:val="20"/>
      <w:szCs w:val="20"/>
      <w:u w:val="none"/>
    </w:rPr>
  </w:style>
  <w:style w:type="character" w:customStyle="1" w:styleId="26">
    <w:name w:val="日期 Char"/>
    <w:basedOn w:val="17"/>
    <w:link w:val="10"/>
    <w:qFormat/>
    <w:uiPriority w:val="0"/>
    <w:rPr>
      <w:rFonts w:ascii="Times New Roman" w:hAnsi="Times New Roman" w:eastAsia="宋体" w:cs="Times New Roman"/>
      <w:szCs w:val="24"/>
    </w:rPr>
  </w:style>
  <w:style w:type="paragraph" w:styleId="27">
    <w:name w:val="List Paragraph"/>
    <w:basedOn w:val="1"/>
    <w:qFormat/>
    <w:uiPriority w:val="34"/>
    <w:pPr>
      <w:ind w:firstLine="420" w:firstLineChars="200"/>
    </w:pPr>
  </w:style>
  <w:style w:type="paragraph" w:customStyle="1" w:styleId="28">
    <w:name w:val="正文_3_4"/>
    <w:qFormat/>
    <w:uiPriority w:val="0"/>
    <w:pPr>
      <w:widowControl w:val="0"/>
      <w:jc w:val="both"/>
    </w:pPr>
    <w:rPr>
      <w:rFonts w:ascii="Calibri" w:hAnsi="Calibri" w:eastAsia="宋体" w:cs="Times New Roman"/>
      <w:kern w:val="2"/>
      <w:sz w:val="24"/>
      <w:szCs w:val="22"/>
      <w:lang w:val="en-US" w:eastAsia="zh-CN" w:bidi="ar-SA"/>
    </w:rPr>
  </w:style>
  <w:style w:type="paragraph" w:customStyle="1" w:styleId="29">
    <w:name w:val="正文_3_5"/>
    <w:qFormat/>
    <w:uiPriority w:val="0"/>
    <w:pPr>
      <w:widowControl w:val="0"/>
      <w:jc w:val="both"/>
    </w:pPr>
    <w:rPr>
      <w:rFonts w:ascii="Calibri" w:hAnsi="Calibri" w:eastAsia="宋体" w:cs="Times New Roman"/>
      <w:kern w:val="2"/>
      <w:sz w:val="24"/>
      <w:szCs w:val="22"/>
      <w:lang w:val="en-US" w:eastAsia="zh-CN" w:bidi="ar-SA"/>
    </w:rPr>
  </w:style>
  <w:style w:type="paragraph" w:customStyle="1" w:styleId="30">
    <w:name w:val="正文_3_6"/>
    <w:qFormat/>
    <w:uiPriority w:val="0"/>
    <w:pPr>
      <w:widowControl w:val="0"/>
      <w:jc w:val="both"/>
    </w:pPr>
    <w:rPr>
      <w:rFonts w:ascii="Calibri" w:hAnsi="Calibri" w:eastAsia="宋体" w:cs="Times New Roman"/>
      <w:kern w:val="2"/>
      <w:sz w:val="24"/>
      <w:szCs w:val="22"/>
      <w:lang w:val="en-US" w:eastAsia="zh-CN" w:bidi="ar-SA"/>
    </w:rPr>
  </w:style>
  <w:style w:type="paragraph" w:customStyle="1" w:styleId="31">
    <w:name w:val="正文_3_7"/>
    <w:qFormat/>
    <w:uiPriority w:val="0"/>
    <w:pPr>
      <w:widowControl w:val="0"/>
      <w:jc w:val="both"/>
    </w:pPr>
    <w:rPr>
      <w:rFonts w:ascii="Calibri" w:hAnsi="Calibri" w:eastAsia="宋体" w:cs="Times New Roman"/>
      <w:kern w:val="2"/>
      <w:sz w:val="24"/>
      <w:szCs w:val="22"/>
      <w:lang w:val="en-US" w:eastAsia="zh-CN" w:bidi="ar-SA"/>
    </w:rPr>
  </w:style>
  <w:style w:type="paragraph" w:customStyle="1" w:styleId="32">
    <w:name w:val="正文_3_8"/>
    <w:qFormat/>
    <w:uiPriority w:val="0"/>
    <w:pPr>
      <w:widowControl w:val="0"/>
      <w:jc w:val="both"/>
    </w:pPr>
    <w:rPr>
      <w:rFonts w:ascii="Calibri" w:hAnsi="Calibri" w:eastAsia="宋体" w:cs="Times New Roman"/>
      <w:kern w:val="2"/>
      <w:sz w:val="24"/>
      <w:szCs w:val="22"/>
      <w:lang w:val="en-US" w:eastAsia="zh-CN" w:bidi="ar-SA"/>
    </w:rPr>
  </w:style>
  <w:style w:type="paragraph" w:customStyle="1" w:styleId="33">
    <w:name w:val="正文_3_9"/>
    <w:qFormat/>
    <w:uiPriority w:val="0"/>
    <w:pPr>
      <w:widowControl w:val="0"/>
      <w:jc w:val="both"/>
    </w:pPr>
    <w:rPr>
      <w:rFonts w:ascii="Calibri" w:hAnsi="Calibri" w:eastAsia="宋体" w:cs="Times New Roman"/>
      <w:kern w:val="2"/>
      <w:sz w:val="24"/>
      <w:szCs w:val="22"/>
      <w:lang w:val="en-US" w:eastAsia="zh-CN" w:bidi="ar-SA"/>
    </w:rPr>
  </w:style>
  <w:style w:type="paragraph" w:customStyle="1" w:styleId="34">
    <w:name w:val="正文_3_10"/>
    <w:qFormat/>
    <w:uiPriority w:val="0"/>
    <w:pPr>
      <w:widowControl w:val="0"/>
      <w:jc w:val="both"/>
    </w:pPr>
    <w:rPr>
      <w:rFonts w:ascii="Calibri" w:hAnsi="Calibri" w:eastAsia="宋体" w:cs="Times New Roman"/>
      <w:kern w:val="2"/>
      <w:sz w:val="24"/>
      <w:szCs w:val="22"/>
      <w:lang w:val="en-US" w:eastAsia="zh-CN" w:bidi="ar-SA"/>
    </w:rPr>
  </w:style>
  <w:style w:type="paragraph" w:customStyle="1" w:styleId="35">
    <w:name w:val="正文_3_11"/>
    <w:qFormat/>
    <w:uiPriority w:val="0"/>
    <w:pPr>
      <w:widowControl w:val="0"/>
      <w:jc w:val="both"/>
    </w:pPr>
    <w:rPr>
      <w:rFonts w:ascii="Calibri" w:hAnsi="Calibri" w:eastAsia="宋体" w:cs="Times New Roman"/>
      <w:kern w:val="2"/>
      <w:sz w:val="24"/>
      <w:szCs w:val="22"/>
      <w:lang w:val="en-US" w:eastAsia="zh-CN" w:bidi="ar-SA"/>
    </w:rPr>
  </w:style>
  <w:style w:type="paragraph" w:customStyle="1" w:styleId="36">
    <w:name w:val="正文_3_12"/>
    <w:qFormat/>
    <w:uiPriority w:val="0"/>
    <w:pPr>
      <w:widowControl w:val="0"/>
      <w:jc w:val="both"/>
    </w:pPr>
    <w:rPr>
      <w:rFonts w:ascii="Calibri" w:hAnsi="Calibri" w:eastAsia="宋体" w:cs="Times New Roman"/>
      <w:kern w:val="2"/>
      <w:sz w:val="24"/>
      <w:szCs w:val="22"/>
      <w:lang w:val="en-US" w:eastAsia="zh-CN" w:bidi="ar-SA"/>
    </w:rPr>
  </w:style>
  <w:style w:type="paragraph" w:customStyle="1" w:styleId="37">
    <w:name w:val="正文_3_13"/>
    <w:qFormat/>
    <w:uiPriority w:val="0"/>
    <w:pPr>
      <w:widowControl w:val="0"/>
      <w:jc w:val="both"/>
    </w:pPr>
    <w:rPr>
      <w:rFonts w:ascii="Calibri" w:hAnsi="Calibri" w:eastAsia="宋体" w:cs="Times New Roman"/>
      <w:kern w:val="2"/>
      <w:sz w:val="24"/>
      <w:szCs w:val="22"/>
      <w:lang w:val="en-US" w:eastAsia="zh-CN" w:bidi="ar-SA"/>
    </w:rPr>
  </w:style>
  <w:style w:type="paragraph" w:customStyle="1" w:styleId="38">
    <w:name w:val="正文_3_14"/>
    <w:qFormat/>
    <w:uiPriority w:val="0"/>
    <w:pPr>
      <w:widowControl w:val="0"/>
      <w:jc w:val="both"/>
    </w:pPr>
    <w:rPr>
      <w:rFonts w:ascii="Calibri" w:hAnsi="Calibri" w:eastAsia="宋体" w:cs="Times New Roman"/>
      <w:kern w:val="2"/>
      <w:sz w:val="24"/>
      <w:szCs w:val="22"/>
      <w:lang w:val="en-US" w:eastAsia="zh-CN" w:bidi="ar-SA"/>
    </w:rPr>
  </w:style>
  <w:style w:type="character" w:customStyle="1" w:styleId="39">
    <w:name w:val="批注框文本 Char"/>
    <w:basedOn w:val="17"/>
    <w:link w:val="11"/>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22</Pages>
  <Words>3494</Words>
  <Characters>3718</Characters>
  <Lines>66</Lines>
  <Paragraphs>18</Paragraphs>
  <TotalTime>7</TotalTime>
  <ScaleCrop>false</ScaleCrop>
  <LinksUpToDate>false</LinksUpToDate>
  <CharactersWithSpaces>3780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2021-05-27T12:14:00Z</dcterms:created>
  <dc:creator>USER-</dc:creator>
  <cp:lastModifiedBy>B w</cp:lastModifiedBy>
  <cp:lastPrinted>2025-12-01T01:40:40Z</cp:lastPrinted>
  <dcterms:modified xsi:type="dcterms:W3CDTF">2025-12-01T06:21:04Z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BEAEE0F9DA4045089CD876C862B6DAD3_13</vt:lpwstr>
  </property>
  <property fmtid="{D5CDD505-2E9C-101B-9397-08002B2CF9AE}" pid="4" name="KSOTemplateDocerSaveRecord">
    <vt:lpwstr>eyJoZGlkIjoiZTI2ZmZhMzgzYjEwYWZhMWIzZGNkZWM3MjEzZTkwYTAiLCJ1c2VySWQiOiIyNzQ3MzU5MzEifQ==</vt:lpwstr>
  </property>
</Properties>
</file>